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2253398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3DD1460" w:rsidR="00496A80" w:rsidRPr="007C18BC" w:rsidRDefault="00DE60B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839055D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1B9A9F5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DE60B4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DE60B4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2B386E1C" w:rsidR="00496A80" w:rsidRPr="007C18BC" w:rsidRDefault="00496A80" w:rsidP="00DE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DE60B4">
              <w:rPr>
                <w:rFonts w:ascii="Times New Roman" w:hAnsi="Times New Roman"/>
                <w:sz w:val="24"/>
              </w:rPr>
              <w:t>20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4F879F5C" w14:textId="06E7F147" w:rsidR="002C1143" w:rsidRPr="002C1143" w:rsidRDefault="00A710AF" w:rsidP="002C1143">
      <w:pPr>
        <w:pStyle w:val="a"/>
        <w:numPr>
          <w:ilvl w:val="0"/>
          <w:numId w:val="0"/>
        </w:numPr>
        <w:spacing w:before="1760"/>
        <w:jc w:val="center"/>
        <w:rPr>
          <w:rFonts w:ascii="Times New Roman" w:hAnsi="Times New Roman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2C1143" w:rsidRPr="002C1143">
        <w:rPr>
          <w:rFonts w:ascii="Times New Roman" w:hAnsi="Times New Roman"/>
          <w:b/>
          <w:bCs/>
          <w:smallCaps/>
          <w:spacing w:val="5"/>
        </w:rPr>
        <w:t xml:space="preserve"> </w:t>
      </w:r>
      <w:r w:rsidR="00D2075A" w:rsidRPr="00D2075A">
        <w:rPr>
          <w:rFonts w:ascii="Times New Roman" w:hAnsi="Times New Roman"/>
          <w:b/>
          <w:bCs/>
          <w:smallCaps/>
          <w:spacing w:val="5"/>
        </w:rPr>
        <w:t>оказание услуги по капитальному ремонту фасада ЛУК</w:t>
      </w:r>
    </w:p>
    <w:p w14:paraId="47785074" w14:textId="270A41B6" w:rsidR="008849BA" w:rsidRDefault="008849BA" w:rsidP="002C1143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</w:p>
    <w:p w14:paraId="6635A3EA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DE3388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16BB4FC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C0AF372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B2A5CB0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32CAF1" w14:textId="77777777" w:rsidR="00DE60B4" w:rsidRPr="007C18BC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2EE64233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DE60B4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DE60B4">
        <w:rPr>
          <w:rFonts w:ascii="Times New Roman" w:hAnsi="Times New Roman"/>
          <w:sz w:val="24"/>
        </w:rPr>
        <w:t>20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A543EBC" w14:textId="77777777" w:rsidR="004C5350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30776809" w:history="1">
        <w:r w:rsidR="004C5350" w:rsidRPr="00CC6955">
          <w:rPr>
            <w:rStyle w:val="affa"/>
            <w:rFonts w:ascii="Times New Roman" w:hAnsi="Times New Roman"/>
          </w:rPr>
          <w:t>1.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СОКРАЩЕНИЯ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_Toc30776809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</w:t>
        </w:r>
        <w:r w:rsidR="004C5350">
          <w:rPr>
            <w:webHidden/>
          </w:rPr>
          <w:fldChar w:fldCharType="end"/>
        </w:r>
      </w:hyperlink>
    </w:p>
    <w:p w14:paraId="6CF7A310" w14:textId="77777777" w:rsidR="004C5350" w:rsidRDefault="000255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0" w:history="1">
        <w:r w:rsidR="004C5350" w:rsidRPr="00CC6955">
          <w:rPr>
            <w:rStyle w:val="affa"/>
            <w:rFonts w:ascii="Times New Roman" w:hAnsi="Times New Roman"/>
          </w:rPr>
          <w:t>2.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ТЕРМИНЫ И ОПРЕДЕЛЕНИЯ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</w:t>
        </w:r>
        <w:r w:rsidR="004C5350">
          <w:rPr>
            <w:webHidden/>
          </w:rPr>
          <w:fldChar w:fldCharType="end"/>
        </w:r>
      </w:hyperlink>
    </w:p>
    <w:p w14:paraId="733784CF" w14:textId="77777777" w:rsidR="004C5350" w:rsidRDefault="000255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1" w:history="1">
        <w:r w:rsidR="004C5350" w:rsidRPr="00CC6955">
          <w:rPr>
            <w:rStyle w:val="affa"/>
            <w:rFonts w:ascii="Times New Roman" w:hAnsi="Times New Roman"/>
          </w:rPr>
          <w:t>3.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ПОЛОЖЕНИЯ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33EEFDE6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2" w:history="1">
        <w:r w:rsidR="004C5350" w:rsidRPr="00CC6955">
          <w:rPr>
            <w:rStyle w:val="affa"/>
            <w:rFonts w:ascii="Times New Roman" w:hAnsi="Times New Roman"/>
          </w:rPr>
          <w:t>3.1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сведения о процедуре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28F2E67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3" w:history="1">
        <w:r w:rsidR="004C5350" w:rsidRPr="00CC6955">
          <w:rPr>
            <w:rStyle w:val="affa"/>
            <w:rFonts w:ascii="Times New Roman" w:hAnsi="Times New Roman"/>
          </w:rPr>
          <w:t>3.2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9F41B0D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4" w:history="1">
        <w:r w:rsidR="004C5350" w:rsidRPr="00CC6955">
          <w:rPr>
            <w:rStyle w:val="affa"/>
            <w:rFonts w:ascii="Times New Roman" w:hAnsi="Times New Roman"/>
          </w:rPr>
          <w:t>3.3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9</w:t>
        </w:r>
        <w:r w:rsidR="004C5350">
          <w:rPr>
            <w:webHidden/>
          </w:rPr>
          <w:fldChar w:fldCharType="end"/>
        </w:r>
      </w:hyperlink>
    </w:p>
    <w:p w14:paraId="24BEC8D2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5" w:history="1">
        <w:r w:rsidR="004C5350" w:rsidRPr="00CC6955">
          <w:rPr>
            <w:rStyle w:val="affa"/>
            <w:rFonts w:ascii="Times New Roman" w:hAnsi="Times New Roman"/>
          </w:rPr>
          <w:t>3.4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462AE6F2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6" w:history="1">
        <w:r w:rsidR="004C5350" w:rsidRPr="00CC6955">
          <w:rPr>
            <w:rStyle w:val="affa"/>
            <w:rFonts w:ascii="Times New Roman" w:hAnsi="Times New Roman"/>
          </w:rPr>
          <w:t>3.5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76EAB6C4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7" w:history="1">
        <w:r w:rsidR="004C5350" w:rsidRPr="00CC6955">
          <w:rPr>
            <w:rStyle w:val="affa"/>
            <w:rFonts w:ascii="Times New Roman" w:hAnsi="Times New Roman"/>
          </w:rPr>
          <w:t>3.6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Обжалование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11</w:t>
        </w:r>
        <w:r w:rsidR="004C5350">
          <w:rPr>
            <w:webHidden/>
          </w:rPr>
          <w:fldChar w:fldCharType="end"/>
        </w:r>
      </w:hyperlink>
    </w:p>
    <w:p w14:paraId="257269C7" w14:textId="77777777" w:rsidR="004C5350" w:rsidRDefault="000255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8" w:history="1">
        <w:r w:rsidR="004C5350" w:rsidRPr="00CC6955">
          <w:rPr>
            <w:rStyle w:val="affa"/>
            <w:rFonts w:ascii="Times New Roman" w:hAnsi="Times New Roman"/>
          </w:rPr>
          <w:t>4.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3150B26A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9" w:history="1">
        <w:r w:rsidR="004C5350" w:rsidRPr="00CC6955">
          <w:rPr>
            <w:rStyle w:val="affa"/>
            <w:rFonts w:ascii="Times New Roman" w:hAnsi="Times New Roman"/>
          </w:rPr>
          <w:t>4.1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Общий 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7FD94C0B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0" w:history="1">
        <w:r w:rsidR="004C5350" w:rsidRPr="00CC6955">
          <w:rPr>
            <w:rStyle w:val="affa"/>
            <w:rFonts w:ascii="Times New Roman" w:hAnsi="Times New Roman"/>
          </w:rPr>
          <w:t>4.2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Официальное размещение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4E474366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1" w:history="1">
        <w:r w:rsidR="004C5350" w:rsidRPr="00CC6955">
          <w:rPr>
            <w:rStyle w:val="affa"/>
            <w:rFonts w:ascii="Times New Roman" w:hAnsi="Times New Roman"/>
          </w:rPr>
          <w:t>4.3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Разъяснение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1EF16E35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2" w:history="1">
        <w:r w:rsidR="004C5350" w:rsidRPr="00CC6955">
          <w:rPr>
            <w:rStyle w:val="affa"/>
            <w:rFonts w:ascii="Times New Roman" w:hAnsi="Times New Roman"/>
          </w:rPr>
          <w:t>4.4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Внесение изменений в извещение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F1DAC0A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3" w:history="1">
        <w:r w:rsidR="004C5350" w:rsidRPr="00CC6955">
          <w:rPr>
            <w:rStyle w:val="affa"/>
            <w:rFonts w:ascii="Times New Roman" w:eastAsiaTheme="majorEastAsia" w:hAnsi="Times New Roman"/>
          </w:rPr>
          <w:t>4.5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05DCBBC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4" w:history="1">
        <w:r w:rsidR="004C5350" w:rsidRPr="00CC6955">
          <w:rPr>
            <w:rStyle w:val="affa"/>
            <w:rFonts w:ascii="Times New Roman" w:hAnsi="Times New Roman"/>
          </w:rPr>
          <w:t>4.6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описанию продукции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16</w:t>
        </w:r>
        <w:r w:rsidR="004C5350">
          <w:rPr>
            <w:webHidden/>
          </w:rPr>
          <w:fldChar w:fldCharType="end"/>
        </w:r>
      </w:hyperlink>
    </w:p>
    <w:p w14:paraId="495DA571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5" w:history="1">
        <w:r w:rsidR="004C5350" w:rsidRPr="00CC6955">
          <w:rPr>
            <w:rStyle w:val="affa"/>
            <w:rFonts w:ascii="Times New Roman" w:hAnsi="Times New Roman"/>
          </w:rPr>
          <w:t>4.7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28A0B818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6" w:history="1">
        <w:r w:rsidR="004C5350" w:rsidRPr="00CC6955">
          <w:rPr>
            <w:rStyle w:val="affa"/>
            <w:rFonts w:ascii="Times New Roman" w:hAnsi="Times New Roman"/>
          </w:rPr>
          <w:t>4.8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Обеспечение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38C3349B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7" w:history="1">
        <w:r w:rsidR="004C5350" w:rsidRPr="00CC6955">
          <w:rPr>
            <w:rStyle w:val="affa"/>
            <w:rFonts w:ascii="Times New Roman" w:hAnsi="Times New Roman"/>
          </w:rPr>
          <w:t>4.9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Подача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18</w:t>
        </w:r>
        <w:r w:rsidR="004C5350">
          <w:rPr>
            <w:webHidden/>
          </w:rPr>
          <w:fldChar w:fldCharType="end"/>
        </w:r>
      </w:hyperlink>
    </w:p>
    <w:p w14:paraId="33C5E784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8" w:history="1">
        <w:r w:rsidR="004C5350" w:rsidRPr="00CC6955">
          <w:rPr>
            <w:rStyle w:val="affa"/>
            <w:rFonts w:ascii="Times New Roman" w:hAnsi="Times New Roman"/>
          </w:rPr>
          <w:t>4.10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Изменение или отзыв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4A4F7830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9" w:history="1">
        <w:r w:rsidR="004C5350" w:rsidRPr="00CC6955">
          <w:rPr>
            <w:rStyle w:val="affa"/>
            <w:rFonts w:ascii="Times New Roman" w:hAnsi="Times New Roman"/>
          </w:rPr>
          <w:t>4.11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Открытие доступа к заявкам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65C29CFB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0" w:history="1">
        <w:r w:rsidR="004C5350" w:rsidRPr="00CC6955">
          <w:rPr>
            <w:rStyle w:val="affa"/>
            <w:rFonts w:ascii="Times New Roman" w:hAnsi="Times New Roman"/>
          </w:rPr>
          <w:t>4.12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20</w:t>
        </w:r>
        <w:r w:rsidR="004C5350">
          <w:rPr>
            <w:webHidden/>
          </w:rPr>
          <w:fldChar w:fldCharType="end"/>
        </w:r>
      </w:hyperlink>
    </w:p>
    <w:p w14:paraId="760D3753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1" w:history="1">
        <w:r w:rsidR="004C5350" w:rsidRPr="00CC6955">
          <w:rPr>
            <w:rStyle w:val="affa"/>
            <w:rFonts w:ascii="Times New Roman" w:hAnsi="Times New Roman"/>
          </w:rPr>
          <w:t>4.13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Открытие</w:t>
        </w:r>
        <w:r w:rsidR="004C5350" w:rsidRPr="00CC6955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74106BCD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2" w:history="1">
        <w:r w:rsidR="004C5350" w:rsidRPr="00CC6955">
          <w:rPr>
            <w:rStyle w:val="affa"/>
            <w:rFonts w:ascii="Times New Roman" w:eastAsiaTheme="majorEastAsia" w:hAnsi="Times New Roman"/>
          </w:rPr>
          <w:t>4.14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35049308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3" w:history="1">
        <w:r w:rsidR="004C5350" w:rsidRPr="00CC6955">
          <w:rPr>
            <w:rStyle w:val="affa"/>
            <w:rFonts w:ascii="Times New Roman" w:eastAsiaTheme="majorEastAsia" w:hAnsi="Times New Roman"/>
          </w:rPr>
          <w:t>4.15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Отмена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0B89619E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4" w:history="1">
        <w:r w:rsidR="004C5350" w:rsidRPr="00CC6955">
          <w:rPr>
            <w:rStyle w:val="affa"/>
            <w:rFonts w:ascii="Times New Roman" w:eastAsiaTheme="majorEastAsia" w:hAnsi="Times New Roman"/>
          </w:rPr>
          <w:t>4.16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Постквалификация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3072975B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5" w:history="1">
        <w:r w:rsidR="004C5350" w:rsidRPr="00CC6955">
          <w:rPr>
            <w:rStyle w:val="affa"/>
            <w:rFonts w:ascii="Times New Roman" w:eastAsiaTheme="majorEastAsia" w:hAnsi="Times New Roman"/>
          </w:rPr>
          <w:t>4.17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3725574D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6" w:history="1">
        <w:r w:rsidR="004C5350" w:rsidRPr="00CC6955">
          <w:rPr>
            <w:rStyle w:val="affa"/>
            <w:rFonts w:ascii="Times New Roman" w:eastAsiaTheme="majorEastAsia" w:hAnsi="Times New Roman"/>
          </w:rPr>
          <w:t>4.18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2E92E543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7" w:history="1">
        <w:r w:rsidR="004C5350" w:rsidRPr="00CC6955">
          <w:rPr>
            <w:rStyle w:val="affa"/>
            <w:rFonts w:ascii="Times New Roman" w:eastAsiaTheme="majorEastAsia" w:hAnsi="Times New Roman"/>
          </w:rPr>
          <w:t>4.19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28</w:t>
        </w:r>
        <w:r w:rsidR="004C5350">
          <w:rPr>
            <w:webHidden/>
          </w:rPr>
          <w:fldChar w:fldCharType="end"/>
        </w:r>
      </w:hyperlink>
    </w:p>
    <w:p w14:paraId="54720F55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8" w:history="1">
        <w:r w:rsidR="004C5350" w:rsidRPr="00CC6955">
          <w:rPr>
            <w:rStyle w:val="affa"/>
            <w:rFonts w:ascii="Times New Roman" w:eastAsiaTheme="majorEastAsia" w:hAnsi="Times New Roman"/>
          </w:rPr>
          <w:t>4.20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33</w:t>
        </w:r>
        <w:r w:rsidR="004C5350">
          <w:rPr>
            <w:webHidden/>
          </w:rPr>
          <w:fldChar w:fldCharType="end"/>
        </w:r>
      </w:hyperlink>
    </w:p>
    <w:p w14:paraId="36C32179" w14:textId="77777777" w:rsidR="004C5350" w:rsidRDefault="000255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39" w:history="1">
        <w:r w:rsidR="004C5350" w:rsidRPr="00CC6955">
          <w:rPr>
            <w:rStyle w:val="affa"/>
            <w:rFonts w:ascii="Times New Roman" w:hAnsi="Times New Roman"/>
          </w:rPr>
          <w:t>5.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76E7E084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0" w:history="1">
        <w:r w:rsidR="004C5350" w:rsidRPr="00CC6955">
          <w:rPr>
            <w:rStyle w:val="affa"/>
            <w:rFonts w:ascii="Times New Roman" w:hAnsi="Times New Roman"/>
          </w:rPr>
          <w:t>5.1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389D25AF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1" w:history="1">
        <w:r w:rsidR="004C5350" w:rsidRPr="00CC6955">
          <w:rPr>
            <w:rStyle w:val="affa"/>
            <w:rFonts w:ascii="Times New Roman" w:hAnsi="Times New Roman"/>
          </w:rPr>
          <w:t>5.2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36</w:t>
        </w:r>
        <w:r w:rsidR="004C5350">
          <w:rPr>
            <w:webHidden/>
          </w:rPr>
          <w:fldChar w:fldCharType="end"/>
        </w:r>
      </w:hyperlink>
    </w:p>
    <w:p w14:paraId="7FBB7C9E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2" w:history="1">
        <w:r w:rsidR="004C5350" w:rsidRPr="00CC6955">
          <w:rPr>
            <w:rStyle w:val="affa"/>
            <w:rFonts w:ascii="Times New Roman" w:hAnsi="Times New Roman"/>
          </w:rPr>
          <w:t>5.3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38</w:t>
        </w:r>
        <w:r w:rsidR="004C5350">
          <w:rPr>
            <w:webHidden/>
          </w:rPr>
          <w:fldChar w:fldCharType="end"/>
        </w:r>
      </w:hyperlink>
    </w:p>
    <w:p w14:paraId="56A8B5A1" w14:textId="77777777" w:rsidR="004C5350" w:rsidRDefault="000255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3" w:history="1">
        <w:r w:rsidR="004C5350" w:rsidRPr="00CC6955">
          <w:rPr>
            <w:rStyle w:val="affa"/>
            <w:rFonts w:ascii="Times New Roman" w:eastAsiaTheme="majorEastAsia" w:hAnsi="Times New Roman"/>
          </w:rPr>
          <w:t>6.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40</w:t>
        </w:r>
        <w:r w:rsidR="004C5350">
          <w:rPr>
            <w:webHidden/>
          </w:rPr>
          <w:fldChar w:fldCharType="end"/>
        </w:r>
      </w:hyperlink>
    </w:p>
    <w:p w14:paraId="214CC1A0" w14:textId="77777777" w:rsidR="004C5350" w:rsidRDefault="000255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4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18ACCC54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5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382764A5" w14:textId="77777777" w:rsidR="004C5350" w:rsidRDefault="000255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6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A4CD546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7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09EB545" w14:textId="77777777" w:rsidR="004C5350" w:rsidRDefault="000255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8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739D05E9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9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69F8A06C" w14:textId="77777777" w:rsidR="004C5350" w:rsidRDefault="000255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0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022F34EB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1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680DBB23" w14:textId="77777777" w:rsidR="004C5350" w:rsidRDefault="000255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2" w:history="1">
        <w:r w:rsidR="004C5350" w:rsidRPr="00CC6955">
          <w:rPr>
            <w:rStyle w:val="affa"/>
            <w:rFonts w:ascii="Times New Roman" w:eastAsiaTheme="majorEastAsia" w:hAnsi="Times New Roman"/>
          </w:rPr>
          <w:t>7.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71D12E84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3" w:history="1">
        <w:r w:rsidR="004C5350" w:rsidRPr="00CC6955">
          <w:rPr>
            <w:rStyle w:val="affa"/>
            <w:rFonts w:ascii="Times New Roman" w:hAnsi="Times New Roman"/>
          </w:rPr>
          <w:t>7.1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Заявка (форма 1)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00F27804" w14:textId="77777777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4" w:history="1">
        <w:r w:rsidR="004C5350" w:rsidRPr="00CC6955">
          <w:rPr>
            <w:rStyle w:val="affa"/>
            <w:rFonts w:ascii="Times New Roman" w:hAnsi="Times New Roman"/>
          </w:rPr>
          <w:t>7.2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Техническое предложение (форма 2)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65</w:t>
        </w:r>
        <w:r w:rsidR="004C5350">
          <w:rPr>
            <w:webHidden/>
          </w:rPr>
          <w:fldChar w:fldCharType="end"/>
        </w:r>
      </w:hyperlink>
    </w:p>
    <w:p w14:paraId="75916561" w14:textId="4B83E384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5" w:history="1">
        <w:r w:rsidR="004C5350" w:rsidRPr="00CC6955">
          <w:rPr>
            <w:rStyle w:val="affa"/>
            <w:rFonts w:ascii="Times New Roman" w:hAnsi="Times New Roman"/>
          </w:rPr>
          <w:t>7.3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30776858" w:history="1">
        <w:r w:rsidR="004C5350" w:rsidRPr="00CC6955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3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72</w:t>
        </w:r>
        <w:r w:rsidR="004C5350">
          <w:rPr>
            <w:webHidden/>
          </w:rPr>
          <w:fldChar w:fldCharType="end"/>
        </w:r>
      </w:hyperlink>
    </w:p>
    <w:p w14:paraId="65EB3C3D" w14:textId="03C95AD1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9" w:history="1">
        <w:r w:rsidR="00DE60B4">
          <w:rPr>
            <w:rStyle w:val="affa"/>
            <w:rFonts w:ascii="Times New Roman" w:hAnsi="Times New Roman"/>
          </w:rPr>
          <w:t>7.4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4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73</w:t>
        </w:r>
        <w:r w:rsidR="004C5350">
          <w:rPr>
            <w:webHidden/>
          </w:rPr>
          <w:fldChar w:fldCharType="end"/>
        </w:r>
      </w:hyperlink>
    </w:p>
    <w:p w14:paraId="0C72CFB2" w14:textId="21C60B96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0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</w:t>
        </w:r>
        <w:r w:rsidR="00DE60B4">
          <w:rPr>
            <w:rStyle w:val="affa"/>
            <w:rFonts w:ascii="Times New Roman" w:hAnsi="Times New Roman"/>
          </w:rPr>
          <w:t>5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75</w:t>
        </w:r>
        <w:r w:rsidR="004C5350">
          <w:rPr>
            <w:webHidden/>
          </w:rPr>
          <w:fldChar w:fldCharType="end"/>
        </w:r>
      </w:hyperlink>
    </w:p>
    <w:p w14:paraId="2B96A9D8" w14:textId="08A4CC4D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1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Ценовое предложение (форма </w:t>
        </w:r>
        <w:r w:rsidR="00DE60B4">
          <w:rPr>
            <w:rStyle w:val="affa"/>
            <w:rFonts w:ascii="Times New Roman" w:hAnsi="Times New Roman"/>
          </w:rPr>
          <w:t>6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79</w:t>
        </w:r>
        <w:r w:rsidR="004C5350">
          <w:rPr>
            <w:webHidden/>
          </w:rPr>
          <w:fldChar w:fldCharType="end"/>
        </w:r>
      </w:hyperlink>
    </w:p>
    <w:p w14:paraId="4DFE9690" w14:textId="6A8B0A0A" w:rsidR="004C5350" w:rsidRDefault="00025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2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Коммерческое предложение (форма </w:t>
        </w:r>
        <w:r w:rsidR="00DE60B4">
          <w:rPr>
            <w:rStyle w:val="affa"/>
            <w:rFonts w:ascii="Times New Roman" w:hAnsi="Times New Roman"/>
          </w:rPr>
          <w:t>7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80</w:t>
        </w:r>
        <w:r w:rsidR="004C5350">
          <w:rPr>
            <w:webHidden/>
          </w:rPr>
          <w:fldChar w:fldCharType="end"/>
        </w:r>
      </w:hyperlink>
    </w:p>
    <w:p w14:paraId="3AE2FD03" w14:textId="77777777" w:rsidR="004C5350" w:rsidRDefault="000255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3" w:history="1">
        <w:r w:rsidR="004C5350" w:rsidRPr="00CC6955">
          <w:rPr>
            <w:rStyle w:val="affa"/>
            <w:rFonts w:ascii="Times New Roman" w:hAnsi="Times New Roman"/>
          </w:rPr>
          <w:t>8.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ПРОЕКТ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81</w:t>
        </w:r>
        <w:r w:rsidR="004C5350">
          <w:rPr>
            <w:webHidden/>
          </w:rPr>
          <w:fldChar w:fldCharType="end"/>
        </w:r>
      </w:hyperlink>
    </w:p>
    <w:p w14:paraId="311128BE" w14:textId="77777777" w:rsidR="004C5350" w:rsidRDefault="0002555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4" w:history="1">
        <w:r w:rsidR="004C5350" w:rsidRPr="00CC6955">
          <w:rPr>
            <w:rStyle w:val="affa"/>
            <w:rFonts w:ascii="Times New Roman" w:hAnsi="Times New Roman"/>
          </w:rPr>
          <w:t>9.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82</w:t>
        </w:r>
        <w:r w:rsidR="004C5350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30776809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30776810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30776811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30776812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30776813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30776814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30776815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30776816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30776817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4C5350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30776818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30776819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30776820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30776821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30776822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30776823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30776824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30776825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30776826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30776827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30776828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30776829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4C5350" w:rsidRPr="004C5350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30776830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7.9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592239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 w:rsidRPr="004C5350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30776831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30776832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4C5350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30776833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30776834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30776835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30776836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30776837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30776838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30776839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30776840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4C5350">
        <w:rPr>
          <w:rFonts w:ascii="Times New Roman" w:hAnsi="Times New Roman"/>
          <w:sz w:val="24"/>
        </w:rPr>
        <w:t>7.8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30776841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4C5350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30776842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30776843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D5F927D" w14:textId="317E0D1D" w:rsidR="00D2075A" w:rsidRPr="00D2075A" w:rsidRDefault="00CC2697" w:rsidP="00D2075A">
            <w:pPr>
              <w:rPr>
                <w:rFonts w:ascii="Times New Roman" w:hAnsi="Times New Roman"/>
                <w:sz w:val="22"/>
                <w:szCs w:val="22"/>
              </w:rPr>
            </w:pPr>
            <w:r w:rsidRPr="00D2075A">
              <w:rPr>
                <w:rFonts w:ascii="Times New Roman" w:hAnsi="Times New Roman" w:cstheme="minorBidi"/>
                <w:sz w:val="22"/>
                <w:szCs w:val="24"/>
              </w:rPr>
              <w:t>О</w:t>
            </w:r>
            <w:r w:rsidR="00D2075A" w:rsidRPr="00D2075A">
              <w:rPr>
                <w:rFonts w:ascii="Times New Roman" w:hAnsi="Times New Roman" w:cstheme="minorBidi"/>
                <w:sz w:val="22"/>
                <w:szCs w:val="24"/>
              </w:rPr>
              <w:t>казание услуги по капитальн</w:t>
            </w:r>
            <w:r w:rsidR="00D2075A">
              <w:rPr>
                <w:rFonts w:ascii="Times New Roman" w:hAnsi="Times New Roman" w:cstheme="minorBidi"/>
                <w:sz w:val="22"/>
                <w:szCs w:val="24"/>
              </w:rPr>
              <w:t>ому ремонту фасада ЛУК.</w:t>
            </w:r>
          </w:p>
          <w:p w14:paraId="0AE7437D" w14:textId="4E15CD4B" w:rsidR="00CC2697" w:rsidRPr="00CC2697" w:rsidRDefault="00CC2697" w:rsidP="00CC2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4"/>
              </w:rPr>
              <w:t>.</w:t>
            </w:r>
          </w:p>
          <w:p w14:paraId="01A9C0BE" w14:textId="6140B832" w:rsidR="0075298C" w:rsidRPr="007C18BC" w:rsidRDefault="0075298C" w:rsidP="002C114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2B573F79" w:rsidR="00A710AF" w:rsidRPr="007C18BC" w:rsidRDefault="001C2138" w:rsidP="00D207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2020-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D2075A">
              <w:rPr>
                <w:rFonts w:ascii="Times New Roman" w:hAnsi="Times New Roman"/>
                <w:bCs/>
                <w:sz w:val="24"/>
              </w:rPr>
              <w:t>046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1EBABEEA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7D3AD8F1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5A18FC2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3214E935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67436706" w14:textId="77777777" w:rsidR="001C2138" w:rsidRPr="001C2138" w:rsidRDefault="001C2138" w:rsidP="001C2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FD44A0B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E293AF3" w:rsidR="001A26F1" w:rsidRPr="007C18BC" w:rsidRDefault="001C2138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0D16BBB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EC74388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10866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C2B67A4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7F7D610C" w:rsidR="0075298C" w:rsidRPr="007C18BC" w:rsidRDefault="001C2138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4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40707580" w:rsidR="00875D33" w:rsidRPr="001C2138" w:rsidRDefault="00842EF4" w:rsidP="00842EF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298 798</w:t>
            </w:r>
            <w:r w:rsidR="002C114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C1143" w:rsidRPr="00E24112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двести девяносто восемь тысяч семьсот девяносто восемь</w:t>
            </w:r>
            <w:r w:rsidR="002C1143">
              <w:rPr>
                <w:rFonts w:ascii="Times New Roman" w:hAnsi="Times New Roman"/>
                <w:sz w:val="24"/>
              </w:rPr>
              <w:t>)</w:t>
            </w:r>
            <w:r w:rsidR="002C1143" w:rsidRPr="00011C13">
              <w:rPr>
                <w:rFonts w:ascii="Times New Roman" w:hAnsi="Times New Roman"/>
                <w:sz w:val="24"/>
              </w:rPr>
              <w:t xml:space="preserve"> рубл</w:t>
            </w:r>
            <w:r w:rsidR="002C1143">
              <w:rPr>
                <w:rFonts w:ascii="Times New Roman" w:hAnsi="Times New Roman"/>
                <w:sz w:val="24"/>
              </w:rPr>
              <w:t xml:space="preserve">ей </w:t>
            </w:r>
            <w:r w:rsidRPr="00842EF4">
              <w:rPr>
                <w:rFonts w:ascii="Times New Roman" w:hAnsi="Times New Roman"/>
                <w:b/>
                <w:sz w:val="24"/>
              </w:rPr>
              <w:t>16</w:t>
            </w:r>
            <w:r w:rsidR="002C1143" w:rsidRPr="00A2542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C1143">
              <w:rPr>
                <w:rFonts w:ascii="Times New Roman" w:hAnsi="Times New Roman"/>
                <w:sz w:val="24"/>
              </w:rPr>
              <w:t>копеек</w:t>
            </w:r>
            <w:r w:rsidR="002C1143" w:rsidRPr="00011C13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</w:t>
            </w:r>
            <w:r w:rsidR="002C114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DBCF806" w:rsidR="00875D33" w:rsidRPr="007C18BC" w:rsidRDefault="00875D33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149071B" w:rsidR="005B4CD4" w:rsidRPr="007C18BC" w:rsidRDefault="001C2138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090D9BD" w:rsidR="00C55816" w:rsidRPr="007C18BC" w:rsidRDefault="001C2138" w:rsidP="001C2138">
            <w:pPr>
              <w:pStyle w:val="a"/>
              <w:numPr>
                <w:ilvl w:val="0"/>
                <w:numId w:val="0"/>
              </w:numPr>
              <w:tabs>
                <w:tab w:val="left" w:pos="4545"/>
              </w:tabs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FFDEE77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E17AFAB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4B841CC6" w:rsidR="00C55816" w:rsidRPr="00CC2697" w:rsidRDefault="00CC2697" w:rsidP="006055F4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2697">
              <w:rPr>
                <w:rFonts w:ascii="Times New Roman" w:hAnsi="Times New Roman"/>
                <w:sz w:val="24"/>
                <w:szCs w:val="24"/>
              </w:rPr>
              <w:t>рок выполнения работ 60 календарных дней с момента подписания договора</w:t>
            </w:r>
            <w:r w:rsidRPr="00CC2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                                                   </w:t>
            </w:r>
            <w:r w:rsidRPr="00CC2697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5D8F59B6" w:rsidR="00C55816" w:rsidRPr="007C18BC" w:rsidRDefault="00421302" w:rsidP="00421302">
            <w:pPr>
              <w:pStyle w:val="5"/>
              <w:numPr>
                <w:ilvl w:val="0"/>
                <w:numId w:val="0"/>
              </w:numPr>
              <w:ind w:left="70"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C18BC">
              <w:rPr>
                <w:rFonts w:ascii="Times New Roman" w:hAnsi="Times New Roman"/>
                <w:sz w:val="24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</w:t>
            </w:r>
            <w:r>
              <w:rPr>
                <w:rFonts w:ascii="Times New Roman" w:hAnsi="Times New Roman"/>
                <w:sz w:val="24"/>
              </w:rPr>
              <w:t>извещении</w:t>
            </w:r>
            <w:r w:rsidRPr="007C18BC">
              <w:rPr>
                <w:rFonts w:ascii="Times New Roman" w:hAnsi="Times New Roman"/>
                <w:sz w:val="24"/>
              </w:rPr>
              <w:t xml:space="preserve">, без направления участником процедуры закупки собственных предложений – по форме Технического предложения, установленной в </w:t>
            </w:r>
            <w:r w:rsidRPr="00411494">
              <w:rPr>
                <w:rFonts w:ascii="Times New Roman" w:hAnsi="Times New Roman"/>
                <w:sz w:val="24"/>
              </w:rPr>
              <w:t xml:space="preserve">подразделе </w:t>
            </w:r>
            <w:r w:rsidRPr="00411494">
              <w:fldChar w:fldCharType="begin"/>
            </w:r>
            <w:r w:rsidRPr="00411494">
              <w:instrText xml:space="preserve"> REF _Ref314250951 \r \h  \* MERGEFORMAT </w:instrText>
            </w:r>
            <w:r w:rsidRPr="00411494">
              <w:fldChar w:fldCharType="separate"/>
            </w:r>
            <w:r w:rsidRPr="00411494">
              <w:rPr>
                <w:rFonts w:ascii="Times New Roman" w:hAnsi="Times New Roman"/>
                <w:sz w:val="24"/>
              </w:rPr>
              <w:t>7.</w:t>
            </w:r>
            <w:r w:rsidRPr="00411494">
              <w:fldChar w:fldCharType="end"/>
            </w:r>
            <w:r>
              <w:t>2</w:t>
            </w:r>
            <w:r w:rsidRPr="0041149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B4E7B4E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5CDD119D" w:rsidR="00C55816" w:rsidRPr="007C18BC" w:rsidRDefault="00C55816" w:rsidP="00B10002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27F9894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7E619B3" w:rsidR="002A715A" w:rsidRPr="007C18BC" w:rsidRDefault="002A715A" w:rsidP="005A3ED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1174BC7A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466F3CA2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475E20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604B7C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782A545F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F3A64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370047F1" w14:textId="4BFDA97A" w:rsidR="002C1143" w:rsidRPr="002C1143" w:rsidRDefault="002C1143" w:rsidP="002C1143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582165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="00BD7E8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4B12E0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сентября</w:t>
            </w:r>
            <w:r w:rsidR="00CC269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</w:t>
            </w: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2020 г. и до 16 ч. 00 мин. (+04:00) «</w:t>
            </w:r>
            <w:r w:rsidR="00BD7E8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30</w:t>
            </w: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4B12E0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сентября</w:t>
            </w: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(по местному времени организатора закупки).</w:t>
            </w:r>
          </w:p>
          <w:p w14:paraId="0FECA9D4" w14:textId="3AEFD886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095395EB" w:rsidR="00C55816" w:rsidRPr="007C18BC" w:rsidRDefault="002C1143" w:rsidP="00BD7E8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582165">
              <w:rPr>
                <w:rFonts w:ascii="Times New Roman" w:hAnsi="Times New Roman"/>
                <w:bCs/>
                <w:sz w:val="24"/>
              </w:rPr>
              <w:t>2</w:t>
            </w:r>
            <w:r w:rsidR="00BD7E83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4B12E0">
              <w:rPr>
                <w:rFonts w:ascii="Times New Roman" w:hAnsi="Times New Roman"/>
                <w:bCs/>
                <w:sz w:val="24"/>
              </w:rPr>
              <w:t>сентября</w:t>
            </w:r>
            <w:r w:rsidR="00CC2697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BD7E83">
              <w:rPr>
                <w:rFonts w:ascii="Times New Roman" w:hAnsi="Times New Roman"/>
                <w:bCs/>
                <w:sz w:val="24"/>
              </w:rPr>
              <w:t>28</w:t>
            </w:r>
            <w:r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B12E0">
              <w:rPr>
                <w:rFonts w:ascii="Times New Roman" w:hAnsi="Times New Roman"/>
                <w:bCs/>
                <w:sz w:val="24"/>
              </w:rPr>
              <w:t>сентября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1A1723D2" w14:textId="40385D95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5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1B5A21B3" w:rsidR="00C55816" w:rsidRPr="007C18BC" w:rsidRDefault="00B10002" w:rsidP="00BD7E8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582165">
              <w:rPr>
                <w:rFonts w:ascii="Times New Roman" w:hAnsi="Times New Roman"/>
                <w:bCs/>
                <w:spacing w:val="-6"/>
                <w:sz w:val="24"/>
              </w:rPr>
              <w:t>0</w:t>
            </w:r>
            <w:r w:rsidR="00BD7E83">
              <w:rPr>
                <w:rFonts w:ascii="Times New Roman" w:hAnsi="Times New Roman"/>
                <w:bCs/>
                <w:spacing w:val="-6"/>
                <w:sz w:val="24"/>
              </w:rPr>
              <w:t>6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582165">
              <w:rPr>
                <w:rFonts w:ascii="Times New Roman" w:hAnsi="Times New Roman"/>
                <w:bCs/>
                <w:spacing w:val="-6"/>
                <w:sz w:val="24"/>
              </w:rPr>
              <w:t>октября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5A590529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7A0D9732" w:rsidR="00255D76" w:rsidRPr="00DC778A" w:rsidRDefault="00B10002" w:rsidP="00BD7E8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84245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="00BD7E8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84245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октября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F4CAFF9" w:rsidR="00B10002" w:rsidRPr="007C18BC" w:rsidRDefault="00C55816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6D1D8D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05CA6B42" w:rsidR="00C55816" w:rsidRPr="007C18BC" w:rsidRDefault="00B10002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41816D63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7"/>
          <w:p w14:paraId="6922DB3B" w14:textId="1D4E4177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0B6D51A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0119EFBC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6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B0EB5FF" w:rsidR="0046009B" w:rsidRPr="007C18BC" w:rsidRDefault="00B10002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30776844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30776845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E68CD8A" w:rsidR="00C93137" w:rsidRPr="007C18BC" w:rsidRDefault="00C93137" w:rsidP="00B1000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39FE348A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7CFA68D9" w:rsidR="00B10002" w:rsidRPr="007C18BC" w:rsidRDefault="00CB09A8" w:rsidP="00B1000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A206D0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D953848" w:rsidR="001A581D" w:rsidRPr="007C18BC" w:rsidRDefault="001A581D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509CE7EA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62B7582C" w14:textId="2E79D9F8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13ABD065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1806CC" w:rsidRPr="007C18BC" w:rsidRDefault="001806CC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71F15FD0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B10002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7.8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30776846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30776847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16FA49DA" w:rsidR="003A6609" w:rsidRPr="007C18BC" w:rsidRDefault="003A6609" w:rsidP="009A19BA">
      <w:pPr>
        <w:pStyle w:val="5"/>
        <w:numPr>
          <w:ilvl w:val="3"/>
          <w:numId w:val="18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9A19BA">
            <w:pPr>
              <w:pStyle w:val="5"/>
              <w:numPr>
                <w:ilvl w:val="0"/>
                <w:numId w:val="19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367D4533" w:rsidR="00B10002" w:rsidRPr="007C18BC" w:rsidRDefault="00522DDB" w:rsidP="00B1000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  <w:p w14:paraId="3FCDB593" w14:textId="6232C3EC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Pr="00B10002" w:rsidRDefault="003B6E05" w:rsidP="009A19BA">
      <w:pPr>
        <w:pStyle w:val="5"/>
        <w:numPr>
          <w:ilvl w:val="3"/>
          <w:numId w:val="33"/>
        </w:numPr>
        <w:ind w:left="851" w:hanging="992"/>
        <w:outlineLvl w:val="9"/>
        <w:rPr>
          <w:rFonts w:ascii="Times New Roman" w:hAnsi="Times New Roman"/>
          <w:sz w:val="24"/>
        </w:rPr>
      </w:pPr>
      <w:r w:rsidRPr="00B10002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B10002">
        <w:rPr>
          <w:rFonts w:ascii="Times New Roman" w:hAnsi="Times New Roman"/>
          <w:sz w:val="24"/>
        </w:rPr>
        <w:t>.</w:t>
      </w:r>
    </w:p>
    <w:p w14:paraId="7E5D3CF6" w14:textId="6F18372C" w:rsidR="0084661C" w:rsidRPr="00B10002" w:rsidRDefault="0084661C" w:rsidP="009A19BA">
      <w:pPr>
        <w:pStyle w:val="5"/>
        <w:numPr>
          <w:ilvl w:val="3"/>
          <w:numId w:val="33"/>
        </w:numPr>
        <w:ind w:left="851" w:hanging="993"/>
        <w:outlineLvl w:val="9"/>
        <w:rPr>
          <w:rFonts w:ascii="Times New Roman" w:eastAsiaTheme="majorEastAsia" w:hAnsi="Times New Roman"/>
          <w:bCs/>
          <w:sz w:val="24"/>
        </w:rPr>
      </w:pPr>
      <w:r w:rsidRPr="00B10002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B10002">
        <w:rPr>
          <w:rFonts w:ascii="Times New Roman" w:eastAsiaTheme="majorEastAsia" w:hAnsi="Times New Roman"/>
          <w:bCs/>
          <w:sz w:val="24"/>
        </w:rPr>
        <w:t> (пятнадцть)</w:t>
      </w:r>
      <w:r w:rsidRPr="00B10002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9A19BA">
      <w:pPr>
        <w:pStyle w:val="5"/>
        <w:numPr>
          <w:ilvl w:val="4"/>
          <w:numId w:val="32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B061190" w:rsidR="00F41894" w:rsidRPr="007C18BC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30776848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30776849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DD64480" w:rsidR="00975958" w:rsidRPr="007C18BC" w:rsidRDefault="004E0756" w:rsidP="00B1000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4C5350">
              <w:rPr>
                <w:rFonts w:ascii="Times New Roman" w:hAnsi="Times New Roman"/>
                <w:sz w:val="24"/>
              </w:rPr>
              <w:t>1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4C5350">
              <w:rPr>
                <w:rFonts w:ascii="Times New Roman" w:hAnsi="Times New Roman"/>
                <w:sz w:val="24"/>
              </w:rPr>
              <w:t>2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21A635F7" w:rsidR="00D36D84" w:rsidRPr="007C18BC" w:rsidRDefault="00D36D8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10)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25E72F0C" w:rsidR="00D36D84" w:rsidRPr="007C18BC" w:rsidRDefault="001A34B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3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5055B3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63E79C2" w:rsidR="00D36D84" w:rsidRPr="007C18BC" w:rsidRDefault="008A4076" w:rsidP="005055B3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4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5055B3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037D594C" w:rsidR="00D36D84" w:rsidRPr="007C18BC" w:rsidRDefault="00A1776F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055B3">
              <w:rPr>
                <w:rFonts w:ascii="Times New Roman" w:hAnsi="Times New Roman"/>
                <w:sz w:val="24"/>
              </w:rPr>
              <w:t>5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 w:rsidRPr="00DC0D09">
              <w:fldChar w:fldCharType="end"/>
            </w:r>
            <w:r w:rsidR="005055B3">
              <w:t>5</w:t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4E459CF9" w:rsidR="000D03A7" w:rsidRPr="00740CA5" w:rsidRDefault="000D03A7" w:rsidP="005055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="005055B3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1FEAAA7" w:rsidR="000D03A7" w:rsidRPr="0061579A" w:rsidRDefault="000D03A7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4C5350" w:rsidRPr="00211527">
              <w:rPr>
                <w:rFonts w:ascii="Times New Roman" w:hAnsi="Times New Roman"/>
                <w:sz w:val="24"/>
              </w:rPr>
              <w:t>(форма </w:t>
            </w:r>
            <w:r w:rsidR="005055B3">
              <w:rPr>
                <w:rFonts w:ascii="Times New Roman" w:hAnsi="Times New Roman"/>
                <w:sz w:val="24"/>
              </w:rPr>
              <w:t>6</w:t>
            </w:r>
            <w:r w:rsidR="004C5350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159B709A" w:rsidR="000D03A7" w:rsidRPr="0061579A" w:rsidRDefault="00295E4E" w:rsidP="005055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5055B3">
              <w:rPr>
                <w:rFonts w:ascii="Times New Roman" w:hAnsi="Times New Roman"/>
                <w:sz w:val="24"/>
              </w:rPr>
              <w:t>7</w:t>
            </w:r>
            <w:r w:rsidR="004C5350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7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30776850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30776851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p w14:paraId="35276E24" w14:textId="77777777" w:rsidR="00906C71" w:rsidRPr="00906C71" w:rsidRDefault="00906C71" w:rsidP="00906C71">
      <w:pPr>
        <w:spacing w:before="360" w:after="24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06C71">
        <w:rPr>
          <w:rFonts w:ascii="Times New Roman" w:eastAsia="Times New Roman" w:hAnsi="Times New Roman"/>
          <w:lang w:eastAsia="ru-RU"/>
        </w:rPr>
        <w:t>Сведения в соответствии с Разделом 9.</w:t>
      </w:r>
    </w:p>
    <w:p w14:paraId="5751DCB3" w14:textId="49F2952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3077685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3077685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6F7CFE3E" w14:textId="01FF646E" w:rsidR="005108FB" w:rsidRPr="00CC2697" w:rsidRDefault="00C954B9" w:rsidP="00D2075A">
      <w:pPr>
        <w:jc w:val="center"/>
        <w:rPr>
          <w:rFonts w:ascii="Times New Roman" w:hAnsi="Times New Roman"/>
          <w:b/>
          <w:sz w:val="22"/>
          <w:szCs w:val="22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935">
        <w:rPr>
          <w:rFonts w:ascii="Times New Roman" w:hAnsi="Times New Roman"/>
          <w:iCs/>
          <w:snapToGrid w:val="0"/>
          <w:sz w:val="24"/>
        </w:rPr>
        <w:t xml:space="preserve"> </w:t>
      </w:r>
      <w:r w:rsidR="00D2075A" w:rsidRPr="00D2075A">
        <w:rPr>
          <w:rFonts w:ascii="Times New Roman" w:hAnsi="Times New Roman" w:cstheme="minorBidi"/>
          <w:b/>
          <w:sz w:val="22"/>
          <w:szCs w:val="24"/>
        </w:rPr>
        <w:t>оказание услуги по капитальн</w:t>
      </w:r>
      <w:r w:rsidR="00D2075A">
        <w:rPr>
          <w:rFonts w:ascii="Times New Roman" w:hAnsi="Times New Roman" w:cstheme="minorBidi"/>
          <w:b/>
          <w:sz w:val="22"/>
          <w:szCs w:val="24"/>
        </w:rPr>
        <w:t>ому ремонту фасада ЛУК.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7531C4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0A7008B1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070A135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39EDCB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3B0D27">
        <w:rPr>
          <w:rFonts w:ascii="Times New Roman" w:hAnsi="Times New Roman"/>
          <w:sz w:val="24"/>
        </w:rPr>
        <w:t xml:space="preserve"> </w:t>
      </w:r>
      <w:r w:rsidR="003B0D27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3B0D27">
        <w:rPr>
          <w:rFonts w:ascii="Times New Roman" w:hAnsi="Times New Roman"/>
          <w:iCs/>
          <w:snapToGrid w:val="0"/>
          <w:sz w:val="24"/>
        </w:rPr>
        <w:t xml:space="preserve"> г. Саратов, ул. Панфилова,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30776854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4C5350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60A52736" w14:textId="77777777" w:rsidR="00421302" w:rsidRPr="00734230" w:rsidRDefault="00421302" w:rsidP="00421302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34230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3ADE19FC" w14:textId="77777777" w:rsidR="00421302" w:rsidRPr="00AF116C" w:rsidRDefault="00421302" w:rsidP="00421302">
      <w:pPr>
        <w:keepNext/>
        <w:spacing w:before="120" w:after="0" w:line="240" w:lineRule="auto"/>
        <w:ind w:left="437"/>
        <w:rPr>
          <w:rFonts w:ascii="Times New Roman" w:hAnsi="Times New Roman"/>
          <w:snapToGrid w:val="0"/>
          <w:sz w:val="24"/>
        </w:rPr>
      </w:pPr>
      <w:r w:rsidRPr="00AF116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7597AA71" w14:textId="77777777" w:rsidR="00421302" w:rsidRPr="00AF116C" w:rsidRDefault="00421302" w:rsidP="00421302">
      <w:pPr>
        <w:spacing w:after="0" w:line="240" w:lineRule="auto"/>
        <w:ind w:firstLine="709"/>
        <w:jc w:val="both"/>
        <w:rPr>
          <w:rFonts w:ascii="Times New Roman" w:eastAsia="Calibri" w:hAnsi="Times New Roman"/>
          <w:snapToGrid w:val="0"/>
          <w:sz w:val="24"/>
        </w:rPr>
      </w:pPr>
      <w:r w:rsidRPr="00AF116C">
        <w:rPr>
          <w:rFonts w:ascii="Times New Roman" w:hAnsi="Times New Roman"/>
          <w:snapToGrid w:val="0"/>
          <w:sz w:val="24"/>
        </w:rPr>
        <w:t xml:space="preserve">-  </w:t>
      </w:r>
      <w:r w:rsidRPr="00AF116C">
        <w:rPr>
          <w:rFonts w:ascii="Times New Roman" w:eastAsia="Calibri" w:hAnsi="Times New Roman"/>
          <w:snapToGrid w:val="0"/>
          <w:sz w:val="24"/>
        </w:rPr>
        <w:t xml:space="preserve">- выполнить работы (оказать услуги), указанные в извещении о проведении запроса котировок в электронной форме, полностью соответствующие требованиям Заказчика, изложенным в разделе 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begin"/>
      </w:r>
      <w:r w:rsidRPr="00AF116C">
        <w:rPr>
          <w:rFonts w:ascii="Times New Roman" w:eastAsia="Calibri" w:hAnsi="Times New Roman"/>
          <w:snapToGrid w:val="0"/>
          <w:sz w:val="24"/>
        </w:rPr>
        <w:instrText xml:space="preserve"> REF _Ref414042300 \r \h  \* MERGEFORMAT </w:instrText>
      </w:r>
      <w:r w:rsidRPr="00AF116C">
        <w:rPr>
          <w:rFonts w:ascii="Times New Roman" w:eastAsia="Calibri" w:hAnsi="Times New Roman"/>
          <w:snapToGrid w:val="0"/>
          <w:sz w:val="24"/>
        </w:rPr>
      </w:r>
      <w:r w:rsidRPr="00AF116C">
        <w:rPr>
          <w:rFonts w:ascii="Times New Roman" w:eastAsia="Calibri" w:hAnsi="Times New Roman"/>
          <w:snapToGrid w:val="0"/>
          <w:sz w:val="24"/>
        </w:rPr>
        <w:fldChar w:fldCharType="separate"/>
      </w:r>
      <w:r w:rsidRPr="00AF116C">
        <w:rPr>
          <w:rFonts w:ascii="Times New Roman" w:eastAsia="Calibri" w:hAnsi="Times New Roman"/>
          <w:snapToGrid w:val="0"/>
          <w:sz w:val="24"/>
        </w:rPr>
        <w:t>9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end"/>
      </w:r>
      <w:r w:rsidRPr="00AF116C">
        <w:rPr>
          <w:rFonts w:ascii="Times New Roman" w:eastAsia="Calibri" w:hAnsi="Times New Roman"/>
          <w:snapToGrid w:val="0"/>
          <w:sz w:val="24"/>
        </w:rPr>
        <w:t xml:space="preserve"> извещения и на условиях, предусмотренных проектом договора (раздел 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begin"/>
      </w:r>
      <w:r w:rsidRPr="00AF116C">
        <w:rPr>
          <w:rFonts w:ascii="Times New Roman" w:eastAsia="Calibri" w:hAnsi="Times New Roman"/>
          <w:snapToGrid w:val="0"/>
          <w:sz w:val="24"/>
        </w:rPr>
        <w:instrText xml:space="preserve"> REF _Ref526853887 \r \h  \* MERGEFORMAT </w:instrText>
      </w:r>
      <w:r w:rsidRPr="00AF116C">
        <w:rPr>
          <w:rFonts w:ascii="Times New Roman" w:eastAsia="Calibri" w:hAnsi="Times New Roman"/>
          <w:snapToGrid w:val="0"/>
          <w:sz w:val="24"/>
        </w:rPr>
      </w:r>
      <w:r w:rsidRPr="00AF116C">
        <w:rPr>
          <w:rFonts w:ascii="Times New Roman" w:eastAsia="Calibri" w:hAnsi="Times New Roman"/>
          <w:snapToGrid w:val="0"/>
          <w:sz w:val="24"/>
        </w:rPr>
        <w:fldChar w:fldCharType="separate"/>
      </w:r>
      <w:r w:rsidRPr="00AF116C">
        <w:rPr>
          <w:rFonts w:ascii="Times New Roman" w:eastAsia="Calibri" w:hAnsi="Times New Roman"/>
          <w:snapToGrid w:val="0"/>
          <w:sz w:val="24"/>
        </w:rPr>
        <w:t>8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end"/>
      </w:r>
      <w:r>
        <w:rPr>
          <w:rFonts w:ascii="Times New Roman" w:eastAsia="Calibri" w:hAnsi="Times New Roman"/>
          <w:snapToGrid w:val="0"/>
          <w:sz w:val="24"/>
        </w:rPr>
        <w:t xml:space="preserve"> извещения).</w:t>
      </w:r>
    </w:p>
    <w:p w14:paraId="56729F58" w14:textId="77777777" w:rsidR="00421302" w:rsidRPr="00AF116C" w:rsidRDefault="00421302" w:rsidP="00421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AF116C">
        <w:rPr>
          <w:rFonts w:ascii="Times New Roman" w:eastAsia="Times New Roman" w:hAnsi="Times New Roman"/>
          <w:snapToGrid w:val="0"/>
          <w:sz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421302" w:rsidRPr="00AF116C" w14:paraId="09BF1AA7" w14:textId="77777777" w:rsidTr="00421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DB33" w14:textId="77777777" w:rsidR="00421302" w:rsidRPr="00AF116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DA0A" w14:textId="77777777" w:rsidR="00421302" w:rsidRPr="00AF116C" w:rsidRDefault="00421302" w:rsidP="009522B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9969" w14:textId="77777777" w:rsidR="00421302" w:rsidRPr="00AF116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AF116C">
              <w:rPr>
                <w:rFonts w:ascii="Times New Roman" w:eastAsia="Times New Roman" w:hAnsi="Times New Roman"/>
                <w:snapToGrid w:val="0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421302" w:rsidRPr="00AF116C" w14:paraId="583A63FD" w14:textId="77777777" w:rsidTr="00421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336A" w14:textId="77777777" w:rsidR="00421302" w:rsidRPr="00AF116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C92" w14:textId="77777777" w:rsidR="00421302" w:rsidRPr="00AF116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A651" w14:textId="77777777" w:rsidR="00421302" w:rsidRPr="00AF116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421302" w:rsidRPr="009747BC" w14:paraId="1209BCFC" w14:textId="77777777" w:rsidTr="00421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D6B2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92F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6D8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421302" w:rsidRPr="009747BC" w14:paraId="6899B379" w14:textId="77777777" w:rsidTr="00421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216" w14:textId="77777777" w:rsidR="00421302" w:rsidRPr="00AF116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…..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4DC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E9B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421302" w:rsidRPr="009747BC" w14:paraId="7ADFAC4F" w14:textId="77777777" w:rsidTr="00421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9C3" w14:textId="77777777" w:rsidR="00421302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…..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1C1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2F5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71E25273" w14:textId="1F7193D9" w:rsidR="00421302" w:rsidRPr="007C18BC" w:rsidRDefault="00421302" w:rsidP="00421302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195A3348" w:rsidR="00C954B9" w:rsidRPr="009D320F" w:rsidRDefault="00C954B9" w:rsidP="009D320F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41"/>
      <w:bookmarkStart w:id="700" w:name="_Ref90381523"/>
      <w:bookmarkStart w:id="701" w:name="_Toc90385124"/>
      <w:bookmarkStart w:id="702" w:name="_Ref93268095"/>
      <w:bookmarkStart w:id="703" w:name="_Ref93268099"/>
      <w:bookmarkStart w:id="704" w:name="_Toc311975390"/>
      <w:bookmarkStart w:id="705" w:name="_Toc415874708"/>
      <w:bookmarkStart w:id="706" w:name="_Toc30776858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r w:rsidRPr="009D320F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9D320F">
        <w:rPr>
          <w:rFonts w:ascii="Times New Roman" w:hAnsi="Times New Roman"/>
          <w:sz w:val="24"/>
        </w:rPr>
        <w:t xml:space="preserve">поставки продукции </w:t>
      </w:r>
      <w:r w:rsidRPr="009D320F">
        <w:rPr>
          <w:rFonts w:ascii="Times New Roman" w:hAnsi="Times New Roman"/>
          <w:sz w:val="24"/>
        </w:rPr>
        <w:t>внутри коллективного участника (форма </w:t>
      </w:r>
      <w:r w:rsidR="009D320F">
        <w:rPr>
          <w:rFonts w:ascii="Times New Roman" w:hAnsi="Times New Roman"/>
          <w:sz w:val="24"/>
        </w:rPr>
        <w:t>3</w:t>
      </w:r>
      <w:r w:rsidRPr="009D320F">
        <w:rPr>
          <w:rFonts w:ascii="Times New Roman" w:hAnsi="Times New Roman"/>
          <w:sz w:val="24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7" w:name="_Toc90385125"/>
      <w:bookmarkStart w:id="70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7"/>
      <w:bookmarkEnd w:id="708"/>
    </w:p>
    <w:p w14:paraId="6E0FA6EE" w14:textId="7E01D20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9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6157B5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9" w:name="_Ref419730103"/>
      <w:bookmarkStart w:id="710" w:name="_Toc3077685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9D320F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09"/>
      <w:bookmarkEnd w:id="71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4B59C23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1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2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08A6E8AE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Toc418282248"/>
      <w:bookmarkStart w:id="712" w:name="_Toc418282252"/>
      <w:bookmarkStart w:id="713" w:name="_Toc415874709"/>
      <w:bookmarkStart w:id="714" w:name="_Toc415874710"/>
      <w:bookmarkStart w:id="715" w:name="_Toc415874711"/>
      <w:bookmarkStart w:id="716" w:name="_Toc415874712"/>
      <w:bookmarkStart w:id="717" w:name="_Toc415874713"/>
      <w:bookmarkStart w:id="718" w:name="_Toc415874714"/>
      <w:bookmarkStart w:id="719" w:name="_Toc415874715"/>
      <w:bookmarkStart w:id="720" w:name="_Toc415874722"/>
      <w:bookmarkStart w:id="721" w:name="_Toc415874729"/>
      <w:bookmarkStart w:id="722" w:name="_Toc415874736"/>
      <w:bookmarkStart w:id="723" w:name="_Toc415874743"/>
      <w:bookmarkStart w:id="724" w:name="_Toc415874762"/>
      <w:bookmarkStart w:id="725" w:name="_Toc415874763"/>
      <w:bookmarkStart w:id="726" w:name="_Toc415874764"/>
      <w:bookmarkStart w:id="727" w:name="_Toc415874765"/>
      <w:bookmarkStart w:id="728" w:name="_Toc415874766"/>
      <w:bookmarkStart w:id="729" w:name="_Toc415874767"/>
      <w:bookmarkStart w:id="730" w:name="_Toc415874768"/>
      <w:bookmarkStart w:id="731" w:name="_Toc415874769"/>
      <w:bookmarkStart w:id="732" w:name="_Toc415874770"/>
      <w:bookmarkStart w:id="733" w:name="_Toc415874771"/>
      <w:bookmarkStart w:id="734" w:name="_Toc415874772"/>
      <w:bookmarkStart w:id="735" w:name="_Toc415874773"/>
      <w:bookmarkStart w:id="736" w:name="_Toc415874774"/>
      <w:bookmarkStart w:id="737" w:name="_Toc415874775"/>
      <w:bookmarkStart w:id="738" w:name="_Toc415874776"/>
      <w:bookmarkStart w:id="739" w:name="_Ref415499744"/>
      <w:bookmarkStart w:id="740" w:name="_Ref415873971"/>
      <w:bookmarkStart w:id="741" w:name="_Toc415874777"/>
      <w:bookmarkStart w:id="742" w:name="_Ref418276143"/>
      <w:bookmarkStart w:id="743" w:name="_Toc30776860"/>
      <w:bookmarkStart w:id="744" w:name="_Toc411280037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39"/>
      <w:bookmarkEnd w:id="740"/>
      <w:bookmarkEnd w:id="741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9D320F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2"/>
      <w:bookmarkEnd w:id="743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4"/>
    </w:p>
    <w:p w14:paraId="29CCF545" w14:textId="54969763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5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5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3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5175CC4D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6" w:name="_Ref525592686"/>
      <w:bookmarkStart w:id="747" w:name="_Ref525592709"/>
      <w:bookmarkStart w:id="748" w:name="_Ref525592964"/>
      <w:bookmarkStart w:id="749" w:name="_Ref525592974"/>
      <w:bookmarkStart w:id="750" w:name="_Ref525634168"/>
      <w:bookmarkStart w:id="751" w:name="_Toc526926104"/>
      <w:bookmarkStart w:id="752" w:name="_Toc30776861"/>
      <w:bookmarkStart w:id="753" w:name="_Ref313447467"/>
      <w:bookmarkStart w:id="754" w:name="_Ref313450486"/>
      <w:bookmarkStart w:id="755" w:name="_Ref313450499"/>
      <w:bookmarkStart w:id="756" w:name="_Ref314100122"/>
      <w:bookmarkStart w:id="757" w:name="_Ref314100248"/>
      <w:bookmarkStart w:id="758" w:name="_Ref314100448"/>
      <w:bookmarkStart w:id="759" w:name="_Ref314100664"/>
      <w:bookmarkStart w:id="760" w:name="_Ref314100672"/>
      <w:bookmarkStart w:id="761" w:name="_Ref314100707"/>
      <w:bookmarkStart w:id="762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9D320F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6"/>
      <w:bookmarkEnd w:id="747"/>
      <w:bookmarkEnd w:id="748"/>
      <w:bookmarkEnd w:id="749"/>
      <w:bookmarkEnd w:id="750"/>
      <w:bookmarkEnd w:id="751"/>
      <w:bookmarkEnd w:id="752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31DBEB5C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9A19BA">
            <w:pPr>
              <w:pStyle w:val="af2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5CE0E496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315B865E" w:rsidR="000D03A7" w:rsidRPr="0061579A" w:rsidRDefault="000D03A7" w:rsidP="00DA141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2E579C40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3" w:name="_Ref526955090"/>
      <w:bookmarkStart w:id="764" w:name="_Ref526955091"/>
      <w:bookmarkStart w:id="765" w:name="_Toc30776862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C53BAE">
        <w:rPr>
          <w:rFonts w:ascii="Times New Roman" w:hAnsi="Times New Roman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3"/>
      <w:bookmarkEnd w:id="764"/>
      <w:bookmarkEnd w:id="765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3A8B7D32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C53BAE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BC0FF7C" w14:textId="343867FE" w:rsidR="00B811ED" w:rsidRDefault="00B811ED" w:rsidP="00223252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</w:t>
      </w:r>
      <w:r w:rsidR="00223252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72FA5782" w14:textId="77777777" w:rsidR="00223252" w:rsidRPr="00223252" w:rsidRDefault="00223252" w:rsidP="00223252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pPr w:leftFromText="180" w:rightFromText="18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851"/>
        <w:gridCol w:w="850"/>
        <w:gridCol w:w="851"/>
        <w:gridCol w:w="992"/>
        <w:gridCol w:w="851"/>
        <w:gridCol w:w="850"/>
        <w:gridCol w:w="709"/>
        <w:gridCol w:w="992"/>
      </w:tblGrid>
      <w:tr w:rsidR="00223252" w:rsidRPr="00D60ECC" w14:paraId="6E27F1ED" w14:textId="77777777" w:rsidTr="0042130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4415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A562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Обоснование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6C9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AA7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6D3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F24B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еденицы,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18B0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Общая стоимость, руб.</w:t>
            </w:r>
          </w:p>
        </w:tc>
      </w:tr>
      <w:tr w:rsidR="00223252" w:rsidRPr="00D60ECC" w14:paraId="167F3B85" w14:textId="77777777" w:rsidTr="0042130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F0B6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20E6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0CE4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20C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3CB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A8EB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25BA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8B1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4A0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23252" w:rsidRPr="00D60ECC" w14:paraId="65E9863E" w14:textId="77777777" w:rsidTr="00421302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C68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95F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B851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B6FF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179F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1771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F416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C60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28A5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2DB1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9A6C" w14:textId="77777777" w:rsidR="00223252" w:rsidRPr="00D60ECC" w:rsidRDefault="00223252" w:rsidP="00421302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E0C5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E6F8" w14:textId="77777777" w:rsidR="00223252" w:rsidRPr="00D60ECC" w:rsidRDefault="00223252" w:rsidP="00421302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</w:tr>
      <w:tr w:rsidR="00223252" w:rsidRPr="00D60ECC" w14:paraId="5E8CFA81" w14:textId="77777777" w:rsidTr="004213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E3AC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0D96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EDA3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5E41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CDDC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607E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8715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0B2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4E1B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162E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E1A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1F08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3032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23252" w:rsidRPr="00D60ECC" w14:paraId="0EF68E8D" w14:textId="77777777" w:rsidTr="004213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08F1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FCD7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7E2D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556D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D83E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8B5A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EAD0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15B6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D36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68DD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AF56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7A45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5EA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DA1416">
      <w:pPr>
        <w:pStyle w:val="2"/>
        <w:ind w:left="-142" w:firstLine="14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6" w:name="_Ref526853887"/>
      <w:bookmarkStart w:id="767" w:name="_Toc30776863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6"/>
      <w:bookmarkEnd w:id="767"/>
    </w:p>
    <w:p w14:paraId="08FA5F5C" w14:textId="5D56047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DA1416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8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9" w:name="_Ref313447456"/>
      <w:bookmarkStart w:id="770" w:name="_Ref313447487"/>
      <w:bookmarkStart w:id="771" w:name="_Ref414042300"/>
      <w:bookmarkStart w:id="772" w:name="_Ref414042605"/>
      <w:bookmarkStart w:id="773" w:name="_Toc415874780"/>
      <w:bookmarkStart w:id="774" w:name="_Toc30776864"/>
      <w:r w:rsidRPr="007C18BC">
        <w:rPr>
          <w:rFonts w:ascii="Times New Roman" w:hAnsi="Times New Roman"/>
          <w:sz w:val="24"/>
        </w:rPr>
        <w:t>Т</w:t>
      </w:r>
      <w:bookmarkEnd w:id="768"/>
      <w:bookmarkEnd w:id="769"/>
      <w:bookmarkEnd w:id="770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1"/>
      <w:bookmarkEnd w:id="772"/>
      <w:bookmarkEnd w:id="773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4"/>
    </w:p>
    <w:p w14:paraId="73157575" w14:textId="213DCE0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7C43CC">
        <w:rPr>
          <w:rFonts w:ascii="Times New Roman" w:hAnsi="Times New Roman"/>
          <w:bCs/>
          <w:sz w:val="24"/>
        </w:rPr>
        <w:t>Требования</w:t>
      </w:r>
      <w:r w:rsidR="007C43CC" w:rsidRPr="00093FCE">
        <w:rPr>
          <w:rFonts w:ascii="Times New Roman" w:hAnsi="Times New Roman"/>
          <w:bCs/>
          <w:sz w:val="24"/>
        </w:rPr>
        <w:t xml:space="preserve"> к продукции</w:t>
      </w:r>
      <w:r w:rsidR="007C43CC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DA14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62847" w14:textId="77777777" w:rsidR="0002555D" w:rsidRDefault="0002555D" w:rsidP="00BE4551">
      <w:pPr>
        <w:spacing w:after="0" w:line="240" w:lineRule="auto"/>
      </w:pPr>
      <w:r>
        <w:separator/>
      </w:r>
    </w:p>
  </w:endnote>
  <w:endnote w:type="continuationSeparator" w:id="0">
    <w:p w14:paraId="4950B5BC" w14:textId="77777777" w:rsidR="0002555D" w:rsidRDefault="0002555D" w:rsidP="00BE4551">
      <w:pPr>
        <w:spacing w:after="0" w:line="240" w:lineRule="auto"/>
      </w:pPr>
      <w:r>
        <w:continuationSeparator/>
      </w:r>
    </w:p>
  </w:endnote>
  <w:endnote w:type="continuationNotice" w:id="1">
    <w:p w14:paraId="4409D6CA" w14:textId="77777777" w:rsidR="0002555D" w:rsidRDefault="00025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842EF4" w:rsidRPr="00A1776F" w:rsidRDefault="00842EF4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60C42">
              <w:rPr>
                <w:rFonts w:ascii="Times New Roman" w:hAnsi="Times New Roman"/>
                <w:bCs/>
                <w:noProof/>
                <w:sz w:val="24"/>
                <w:szCs w:val="24"/>
              </w:rPr>
              <w:t>7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842EF4" w:rsidRPr="0032691D" w:rsidRDefault="00842EF4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860C42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842EF4" w:rsidRPr="00744924" w:rsidRDefault="00842EF4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DE42B1">
      <w:rPr>
        <w:bCs/>
        <w:noProof/>
      </w:rPr>
      <w:t>70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07E9B" w14:textId="77777777" w:rsidR="0002555D" w:rsidRDefault="0002555D" w:rsidP="00BE4551">
      <w:pPr>
        <w:spacing w:after="0" w:line="240" w:lineRule="auto"/>
      </w:pPr>
      <w:r>
        <w:separator/>
      </w:r>
    </w:p>
  </w:footnote>
  <w:footnote w:type="continuationSeparator" w:id="0">
    <w:p w14:paraId="6949A9ED" w14:textId="77777777" w:rsidR="0002555D" w:rsidRDefault="0002555D" w:rsidP="00BE4551">
      <w:pPr>
        <w:spacing w:after="0" w:line="240" w:lineRule="auto"/>
      </w:pPr>
      <w:r>
        <w:continuationSeparator/>
      </w:r>
    </w:p>
  </w:footnote>
  <w:footnote w:type="continuationNotice" w:id="1">
    <w:p w14:paraId="4DF199EF" w14:textId="77777777" w:rsidR="0002555D" w:rsidRDefault="0002555D">
      <w:pPr>
        <w:spacing w:after="0" w:line="240" w:lineRule="auto"/>
      </w:pPr>
    </w:p>
  </w:footnote>
  <w:footnote w:id="2">
    <w:p w14:paraId="63CEC5E2" w14:textId="7EA7BC69" w:rsidR="00842EF4" w:rsidRPr="0067066B" w:rsidRDefault="00842EF4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842EF4" w:rsidRDefault="00842EF4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842EF4" w:rsidRDefault="00842EF4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842EF4" w:rsidRDefault="00842EF4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842EF4" w:rsidRPr="002951D9" w:rsidRDefault="00842EF4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842EF4" w:rsidRPr="007C18BC" w:rsidRDefault="00842EF4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1281FA72" w14:textId="77777777" w:rsidR="00842EF4" w:rsidRDefault="00842EF4" w:rsidP="00421302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4E2D9D7E" w14:textId="77777777" w:rsidR="00842EF4" w:rsidRPr="007C18BC" w:rsidRDefault="00842EF4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0">
    <w:p w14:paraId="46FFC882" w14:textId="77777777" w:rsidR="00842EF4" w:rsidRPr="007C18BC" w:rsidRDefault="00842EF4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2D585CF" w14:textId="77777777" w:rsidR="00842EF4" w:rsidRPr="00710310" w:rsidRDefault="00842EF4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2">
    <w:p w14:paraId="5DBC05FB" w14:textId="77777777" w:rsidR="00842EF4" w:rsidRPr="007C18BC" w:rsidRDefault="00842EF4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3">
    <w:p w14:paraId="113E5776" w14:textId="77777777" w:rsidR="00842EF4" w:rsidRPr="00012F73" w:rsidRDefault="00842EF4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4">
    <w:p w14:paraId="1FAE0536" w14:textId="77777777" w:rsidR="00842EF4" w:rsidRPr="00012F73" w:rsidRDefault="00842EF4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5">
    <w:p w14:paraId="720ABD0F" w14:textId="77777777" w:rsidR="00842EF4" w:rsidRDefault="00842EF4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6">
    <w:p w14:paraId="3648972D" w14:textId="77777777" w:rsidR="00842EF4" w:rsidRDefault="00842EF4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842EF4" w:rsidRPr="00EB5C02" w:rsidRDefault="00842EF4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842EF4" w:rsidRPr="00EB5C02" w:rsidRDefault="00842EF4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D921F4"/>
    <w:multiLevelType w:val="multilevel"/>
    <w:tmpl w:val="F27048DC"/>
    <w:numStyleLink w:val="a1"/>
  </w:abstractNum>
  <w:abstractNum w:abstractNumId="2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8"/>
  </w:num>
  <w:num w:numId="3">
    <w:abstractNumId w:val="12"/>
  </w:num>
  <w:num w:numId="4">
    <w:abstractNumId w:val="26"/>
  </w:num>
  <w:num w:numId="5">
    <w:abstractNumId w:val="17"/>
  </w:num>
  <w:num w:numId="6">
    <w:abstractNumId w:val="24"/>
  </w:num>
  <w:num w:numId="7">
    <w:abstractNumId w:val="29"/>
  </w:num>
  <w:num w:numId="8">
    <w:abstractNumId w:val="13"/>
  </w:num>
  <w:num w:numId="9">
    <w:abstractNumId w:val="7"/>
  </w:num>
  <w:num w:numId="10">
    <w:abstractNumId w:val="18"/>
  </w:num>
  <w:num w:numId="11">
    <w:abstractNumId w:val="1"/>
  </w:num>
  <w:num w:numId="12">
    <w:abstractNumId w:val="20"/>
  </w:num>
  <w:num w:numId="13">
    <w:abstractNumId w:val="4"/>
  </w:num>
  <w:num w:numId="14">
    <w:abstractNumId w:val="23"/>
  </w:num>
  <w:num w:numId="15">
    <w:abstractNumId w:val="2"/>
  </w:num>
  <w:num w:numId="16">
    <w:abstractNumId w:val="19"/>
  </w:num>
  <w:num w:numId="17">
    <w:abstractNumId w:val="3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7"/>
  </w:num>
  <w:num w:numId="22">
    <w:abstractNumId w:val="6"/>
  </w:num>
  <w:num w:numId="23">
    <w:abstractNumId w:val="21"/>
  </w:num>
  <w:num w:numId="24">
    <w:abstractNumId w:val="16"/>
  </w:num>
  <w:num w:numId="25">
    <w:abstractNumId w:val="14"/>
  </w:num>
  <w:num w:numId="26">
    <w:abstractNumId w:val="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57A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55D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2B0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1E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8DA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13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36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25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935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143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3C7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2C35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0D2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02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EAF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61B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339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2E0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3B0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5B3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8FB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7DC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165"/>
    <w:rsid w:val="0058228D"/>
    <w:rsid w:val="00582415"/>
    <w:rsid w:val="00582459"/>
    <w:rsid w:val="00582C85"/>
    <w:rsid w:val="00583106"/>
    <w:rsid w:val="00583F5D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3ED9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024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5F4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2E2"/>
    <w:rsid w:val="006D2AA4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3CC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45C"/>
    <w:rsid w:val="008425BC"/>
    <w:rsid w:val="00842820"/>
    <w:rsid w:val="00842A13"/>
    <w:rsid w:val="00842EF4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42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E9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C71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2B4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944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9BA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20F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6FB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8A5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196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002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6DA1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AC4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D7E83"/>
    <w:rsid w:val="00BE0979"/>
    <w:rsid w:val="00BE0BF6"/>
    <w:rsid w:val="00BE11E0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64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BAE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1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B33"/>
    <w:rsid w:val="00C71107"/>
    <w:rsid w:val="00C7180E"/>
    <w:rsid w:val="00C71C57"/>
    <w:rsid w:val="00C71D91"/>
    <w:rsid w:val="00C72610"/>
    <w:rsid w:val="00C7269C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697"/>
    <w:rsid w:val="00CC2855"/>
    <w:rsid w:val="00CC3B59"/>
    <w:rsid w:val="00CC3CD2"/>
    <w:rsid w:val="00CC3F7A"/>
    <w:rsid w:val="00CC408B"/>
    <w:rsid w:val="00CC4230"/>
    <w:rsid w:val="00CC4436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5A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A3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51D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C13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41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C20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B1"/>
    <w:rsid w:val="00DE42D5"/>
    <w:rsid w:val="00DE5172"/>
    <w:rsid w:val="00DE60B4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C20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customStyle="1" w:styleId="afffff7">
    <w:name w:val="Содержимое таблицы"/>
    <w:basedOn w:val="a5"/>
    <w:rsid w:val="00B46DA1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customStyle="1" w:styleId="afffff7">
    <w:name w:val="Содержимое таблицы"/>
    <w:basedOn w:val="a5"/>
    <w:rsid w:val="00B46DA1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tp.zakazrf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D155-EB48-4386-A2AC-078DC996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23802</Words>
  <Characters>135675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2020-09-23T13:10:00Z</dcterms:created>
  <dcterms:modified xsi:type="dcterms:W3CDTF">2020-09-23T13:10:00Z</dcterms:modified>
</cp:coreProperties>
</file>