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4FCAEC6" w14:textId="77777777" w:rsidR="008F3CCF" w:rsidRDefault="00A710AF" w:rsidP="008F3CCF">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 xml:space="preserve">на </w:t>
      </w:r>
      <w:r w:rsidR="008F3CCF">
        <w:rPr>
          <w:rStyle w:val="afffff4"/>
          <w:rFonts w:ascii="Times New Roman" w:hAnsi="Times New Roman"/>
          <w:szCs w:val="32"/>
        </w:rPr>
        <w:t>о</w:t>
      </w:r>
      <w:r w:rsidR="008F3CCF" w:rsidRPr="00F10ECF">
        <w:rPr>
          <w:rStyle w:val="afffff4"/>
          <w:rFonts w:ascii="Times New Roman" w:hAnsi="Times New Roman"/>
          <w:szCs w:val="32"/>
        </w:rPr>
        <w:t>казание услуг на продление лицензий программного обеспечения для  BIM  проектирования (AutoCAD)</w:t>
      </w:r>
    </w:p>
    <w:p w14:paraId="2B4961E5" w14:textId="1E200799" w:rsidR="00053044" w:rsidRPr="007C18BC" w:rsidRDefault="00053044" w:rsidP="0059568A">
      <w:pPr>
        <w:pStyle w:val="a"/>
        <w:numPr>
          <w:ilvl w:val="0"/>
          <w:numId w:val="0"/>
        </w:numPr>
        <w:spacing w:before="1760"/>
        <w:jc w:val="center"/>
        <w:rPr>
          <w:rStyle w:val="afffff4"/>
          <w:rFonts w:ascii="Times New Roman" w:hAnsi="Times New Roman"/>
          <w:szCs w:val="32"/>
        </w:rPr>
      </w:pP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1D14A3">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1D14A3">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1D14A3">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1D14A3">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1D14A3">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1D14A3">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1D14A3">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1D14A3">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1D14A3">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1D14A3">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1D14A3">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1D14A3">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1D14A3">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1D14A3">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1D14A3">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1D14A3">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1D14A3">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1D14A3">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1D14A3">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1D14A3">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1D14A3">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1D14A3">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1D14A3">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1D14A3">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1D14A3">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1D14A3">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1D14A3">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1D14A3">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1D14A3">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1D14A3">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1D14A3">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1D14A3">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1D14A3">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1D14A3">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1D14A3">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1D14A3">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1D14A3">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1D14A3">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1D14A3">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1D14A3">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1D14A3">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1D14A3">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1D14A3">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1D14A3">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1D14A3">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EC455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EC455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EC455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EC455B">
      <w:pPr>
        <w:pStyle w:val="a"/>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EC455B">
      <w:pPr>
        <w:pStyle w:val="a"/>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EC455B">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EC455B">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EC455B">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474681DE" w14:textId="77777777" w:rsidR="008F3CCF" w:rsidRPr="00F10ECF" w:rsidRDefault="008F3CCF" w:rsidP="008F3CCF">
            <w:pPr>
              <w:rPr>
                <w:rFonts w:ascii="Times New Roman" w:eastAsia="Calibri" w:hAnsi="Times New Roman"/>
                <w:b/>
                <w:sz w:val="22"/>
                <w:szCs w:val="22"/>
              </w:rPr>
            </w:pPr>
            <w:r w:rsidRPr="00F10ECF">
              <w:rPr>
                <w:rFonts w:ascii="Times New Roman" w:eastAsia="Calibri" w:hAnsi="Times New Roman"/>
                <w:sz w:val="22"/>
                <w:szCs w:val="22"/>
              </w:rPr>
              <w:t>Оказание услуг на продление лицензий программного обеспечения для  BIM  проектирования (AutoCAD)</w:t>
            </w:r>
            <w:r>
              <w:rPr>
                <w:rFonts w:ascii="Times New Roman" w:eastAsia="Calibri" w:hAnsi="Times New Roman"/>
                <w:sz w:val="22"/>
                <w:szCs w:val="22"/>
              </w:rPr>
              <w:t>.</w:t>
            </w:r>
          </w:p>
          <w:p w14:paraId="3D22325D" w14:textId="0C056D80" w:rsidR="0075298C" w:rsidRPr="007C18BC" w:rsidRDefault="008F3CCF" w:rsidP="008F3CCF">
            <w:pPr>
              <w:tabs>
                <w:tab w:val="left" w:pos="1125"/>
              </w:tabs>
              <w:rPr>
                <w:rFonts w:ascii="Times New Roman" w:hAnsi="Times New Roman"/>
                <w:bCs/>
                <w:sz w:val="24"/>
              </w:rPr>
            </w:pPr>
            <w:r>
              <w:rPr>
                <w:rFonts w:ascii="Times New Roman" w:hAnsi="Times New Roman"/>
                <w:bCs/>
                <w:sz w:val="24"/>
              </w:rPr>
              <w:tab/>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EC455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A69909E" w:rsidR="00A710AF" w:rsidRPr="007C18BC" w:rsidRDefault="001846DF" w:rsidP="008F3CCF">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232749">
              <w:rPr>
                <w:rFonts w:ascii="Times New Roman" w:hAnsi="Times New Roman"/>
                <w:bCs/>
                <w:sz w:val="24"/>
              </w:rPr>
              <w:t>0</w:t>
            </w:r>
            <w:r w:rsidR="008F3CCF">
              <w:rPr>
                <w:rFonts w:ascii="Times New Roman" w:hAnsi="Times New Roman"/>
                <w:bCs/>
                <w:sz w:val="24"/>
              </w:rPr>
              <w:t>194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EC455B">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EC455B">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EC455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EC455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EC455B">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EC455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EC455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EC455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EC455B">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EC455B">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EC455B">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9EE6634" w:rsidR="00875D33" w:rsidRPr="008F3CCF" w:rsidRDefault="008F3CCF" w:rsidP="007E2689">
            <w:pPr>
              <w:pStyle w:val="a"/>
              <w:numPr>
                <w:ilvl w:val="0"/>
                <w:numId w:val="0"/>
              </w:numPr>
              <w:rPr>
                <w:rFonts w:ascii="Times New Roman" w:hAnsi="Times New Roman"/>
                <w:bCs/>
                <w:sz w:val="24"/>
                <w:highlight w:val="yellow"/>
              </w:rPr>
            </w:pPr>
            <w:r w:rsidRPr="003C6989">
              <w:rPr>
                <w:rFonts w:ascii="Times New Roman" w:hAnsi="Times New Roman"/>
                <w:b/>
                <w:sz w:val="24"/>
              </w:rPr>
              <w:t>1</w:t>
            </w:r>
            <w:r>
              <w:rPr>
                <w:rFonts w:ascii="Times New Roman" w:hAnsi="Times New Roman"/>
                <w:b/>
                <w:sz w:val="24"/>
              </w:rPr>
              <w:t> 546 241</w:t>
            </w:r>
            <w:r>
              <w:rPr>
                <w:rFonts w:ascii="Times New Roman" w:hAnsi="Times New Roman"/>
                <w:sz w:val="24"/>
              </w:rPr>
              <w:t xml:space="preserve"> (один миллион пятьсот сорок шесть тысяч двести сорок один)</w:t>
            </w:r>
            <w:r w:rsidRPr="00011C13">
              <w:rPr>
                <w:rFonts w:ascii="Times New Roman" w:hAnsi="Times New Roman"/>
                <w:sz w:val="24"/>
              </w:rPr>
              <w:t xml:space="preserve"> рубл</w:t>
            </w:r>
            <w:r>
              <w:rPr>
                <w:rFonts w:ascii="Times New Roman" w:hAnsi="Times New Roman"/>
                <w:sz w:val="24"/>
              </w:rPr>
              <w:t xml:space="preserve">ь </w:t>
            </w:r>
            <w:r w:rsidRPr="002E7148">
              <w:rPr>
                <w:rFonts w:ascii="Times New Roman" w:hAnsi="Times New Roman"/>
                <w:b/>
                <w:sz w:val="24"/>
              </w:rPr>
              <w:t>69</w:t>
            </w:r>
            <w:r>
              <w:rPr>
                <w:rFonts w:ascii="Times New Roman" w:hAnsi="Times New Roman"/>
                <w:sz w:val="24"/>
              </w:rPr>
              <w:t xml:space="preserve"> копеек</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EC455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EC455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EC455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EC455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EC455B">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69DA58F" w:rsidR="00C55816" w:rsidRPr="007C18BC" w:rsidRDefault="000C4E91" w:rsidP="00B816D5">
            <w:pPr>
              <w:pStyle w:val="a"/>
              <w:numPr>
                <w:ilvl w:val="0"/>
                <w:numId w:val="0"/>
              </w:numPr>
              <w:rPr>
                <w:rFonts w:ascii="Times New Roman" w:hAnsi="Times New Roman"/>
                <w:sz w:val="24"/>
              </w:rPr>
            </w:pPr>
            <w:r>
              <w:rPr>
                <w:rFonts w:ascii="Times New Roman" w:hAnsi="Times New Roman"/>
                <w:sz w:val="24"/>
                <w:szCs w:val="24"/>
                <w:lang w:eastAsia="ar-SA"/>
              </w:rPr>
              <w:t xml:space="preserve">г. Саратов, </w:t>
            </w:r>
            <w:r w:rsidRPr="00FF0B43">
              <w:rPr>
                <w:rFonts w:ascii="Times New Roman" w:hAnsi="Times New Roman"/>
                <w:sz w:val="24"/>
                <w:szCs w:val="24"/>
                <w:lang w:eastAsia="ar-SA"/>
              </w:rPr>
              <w:t>ул. им. Панфилова И.В., д.1</w:t>
            </w:r>
            <w:r>
              <w:rPr>
                <w:rFonts w:ascii="Times New Roman" w:hAnsi="Times New Roman"/>
                <w:sz w:val="24"/>
                <w:szCs w:val="24"/>
                <w:lang w:eastAsia="ar-SA"/>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EC455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EC455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EC455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0157990" w:rsidR="00C55816" w:rsidRPr="002B20F1" w:rsidRDefault="008F3CCF" w:rsidP="00A43132">
            <w:pPr>
              <w:pBdr>
                <w:top w:val="nil"/>
                <w:left w:val="nil"/>
                <w:bottom w:val="nil"/>
                <w:right w:val="nil"/>
                <w:between w:val="nil"/>
                <w:bar w:val="nil"/>
              </w:pBdr>
              <w:tabs>
                <w:tab w:val="left" w:pos="142"/>
              </w:tabs>
              <w:spacing w:after="0" w:line="240" w:lineRule="auto"/>
              <w:jc w:val="both"/>
              <w:rPr>
                <w:rFonts w:ascii="Times New Roman" w:hAnsi="Times New Roman"/>
                <w:sz w:val="24"/>
                <w:szCs w:val="24"/>
              </w:rPr>
            </w:pPr>
            <w:r w:rsidRPr="00C45B45">
              <w:rPr>
                <w:rFonts w:ascii="Times New Roman" w:eastAsia="Calibri" w:hAnsi="Times New Roman"/>
                <w:sz w:val="24"/>
                <w:szCs w:val="24"/>
              </w:rPr>
              <w:t>Поставка товара осуществляется единовременно. Срок поставки до 30 рабочих дней. Исполнитель обязуется обеспечить исполнение обязательств по настоящему Договору с даты заключения до полного исполнения обязательств.</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EC455B">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0DEF811" w:rsidR="00C55816" w:rsidRPr="007C18BC" w:rsidRDefault="006207F4" w:rsidP="006207F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3</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EC455B">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EC455B">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EC455B">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EC455B">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EC455B">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EC455B">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EC455B">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EC455B">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EC455B">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EC455B">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66ED676C" w14:textId="4F145A19" w:rsidR="008F3CCF" w:rsidRDefault="008F3CCF" w:rsidP="008F3CCF">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Pr>
                <w:rFonts w:ascii="Times New Roman" w:hAnsi="Times New Roman"/>
                <w:bCs/>
                <w:spacing w:val="-6"/>
                <w:sz w:val="24"/>
              </w:rPr>
              <w:t>1</w:t>
            </w:r>
            <w:r w:rsidR="002812D9">
              <w:rPr>
                <w:rFonts w:ascii="Times New Roman" w:hAnsi="Times New Roman"/>
                <w:bCs/>
                <w:spacing w:val="-6"/>
                <w:sz w:val="24"/>
              </w:rPr>
              <w:t>7</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 xml:space="preserve"> </w:t>
            </w:r>
            <w:r w:rsidRPr="007C18BC">
              <w:rPr>
                <w:rFonts w:ascii="Times New Roman" w:hAnsi="Times New Roman"/>
                <w:bCs/>
                <w:spacing w:val="-6"/>
                <w:sz w:val="24"/>
              </w:rPr>
              <w:t>«</w:t>
            </w:r>
            <w:r w:rsidR="00413D6C">
              <w:rPr>
                <w:rFonts w:ascii="Times New Roman" w:hAnsi="Times New Roman"/>
                <w:bCs/>
                <w:spacing w:val="-6"/>
                <w:sz w:val="24"/>
              </w:rPr>
              <w:t>2</w:t>
            </w:r>
            <w:r w:rsidR="002812D9">
              <w:rPr>
                <w:rFonts w:ascii="Times New Roman" w:hAnsi="Times New Roman"/>
                <w:bCs/>
                <w:spacing w:val="-6"/>
                <w:sz w:val="24"/>
              </w:rPr>
              <w:t>5</w:t>
            </w:r>
            <w:r w:rsidRPr="007C18BC">
              <w:rPr>
                <w:rFonts w:ascii="Times New Roman" w:hAnsi="Times New Roman"/>
                <w:bCs/>
                <w:spacing w:val="-6"/>
                <w:sz w:val="24"/>
              </w:rPr>
              <w:t>» </w:t>
            </w:r>
            <w:r>
              <w:rPr>
                <w:rFonts w:ascii="Times New Roman" w:hAnsi="Times New Roman"/>
                <w:bCs/>
                <w:spacing w:val="-6"/>
                <w:sz w:val="24"/>
              </w:rPr>
              <w:t xml:space="preserve">ноября </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w:t>
            </w:r>
            <w:r>
              <w:rPr>
                <w:rFonts w:ascii="Times New Roman" w:hAnsi="Times New Roman"/>
                <w:bCs/>
                <w:spacing w:val="-6"/>
                <w:sz w:val="24"/>
              </w:rPr>
              <w:t xml:space="preserve"> </w:t>
            </w:r>
            <w:r w:rsidRPr="007C18BC">
              <w:rPr>
                <w:rFonts w:ascii="Times New Roman" w:hAnsi="Times New Roman"/>
                <w:bCs/>
                <w:spacing w:val="-6"/>
                <w:sz w:val="24"/>
              </w:rPr>
              <w:t>(по местному времени организатора закупки)</w:t>
            </w:r>
            <w:r>
              <w:rPr>
                <w:rFonts w:ascii="Times New Roman" w:hAnsi="Times New Roman"/>
                <w:bCs/>
                <w:spacing w:val="-6"/>
                <w:sz w:val="24"/>
              </w:rPr>
              <w:t>.</w:t>
            </w:r>
          </w:p>
          <w:p w14:paraId="062BE1F7" w14:textId="30D4D473" w:rsidR="006E7B2B" w:rsidRPr="007C18BC" w:rsidRDefault="009D310D" w:rsidP="009D310D">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8F3CCF" w:rsidRPr="007C18BC" w14:paraId="25BC2B41" w14:textId="77777777" w:rsidTr="0096225E">
        <w:trPr>
          <w:trHeight w:val="232"/>
        </w:trPr>
        <w:tc>
          <w:tcPr>
            <w:tcW w:w="567" w:type="dxa"/>
            <w:shd w:val="clear" w:color="auto" w:fill="auto"/>
          </w:tcPr>
          <w:p w14:paraId="77B14003" w14:textId="77777777" w:rsidR="008F3CCF" w:rsidRPr="007C18BC" w:rsidRDefault="008F3CCF" w:rsidP="00EC455B">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8F3CCF" w:rsidRPr="007C18BC" w:rsidRDefault="008F3CCF"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60B328EB" w:rsidR="008F3CCF" w:rsidRPr="007C18BC" w:rsidRDefault="008F3CCF" w:rsidP="002812D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«1</w:t>
            </w:r>
            <w:r w:rsidR="002812D9">
              <w:rPr>
                <w:rFonts w:ascii="Times New Roman" w:hAnsi="Times New Roman"/>
                <w:bCs/>
                <w:sz w:val="24"/>
              </w:rPr>
              <w:t>7</w:t>
            </w:r>
            <w:r>
              <w:rPr>
                <w:rFonts w:ascii="Times New Roman" w:hAnsi="Times New Roman"/>
                <w:bCs/>
                <w:sz w:val="24"/>
              </w:rPr>
              <w:t>» ноября 2020</w:t>
            </w:r>
            <w:r w:rsidRPr="007C18BC">
              <w:rPr>
                <w:rFonts w:ascii="Times New Roman" w:hAnsi="Times New Roman"/>
                <w:bCs/>
                <w:sz w:val="24"/>
              </w:rPr>
              <w:t xml:space="preserve"> г. </w:t>
            </w:r>
            <w:r>
              <w:rPr>
                <w:rFonts w:ascii="Times New Roman" w:hAnsi="Times New Roman"/>
                <w:bCs/>
                <w:sz w:val="24"/>
              </w:rPr>
              <w:t>по «</w:t>
            </w:r>
            <w:r w:rsidR="00413D6C">
              <w:rPr>
                <w:rFonts w:ascii="Times New Roman" w:hAnsi="Times New Roman"/>
                <w:bCs/>
                <w:sz w:val="24"/>
              </w:rPr>
              <w:t>2</w:t>
            </w:r>
            <w:r w:rsidR="002812D9">
              <w:rPr>
                <w:rFonts w:ascii="Times New Roman" w:hAnsi="Times New Roman"/>
                <w:bCs/>
                <w:sz w:val="24"/>
              </w:rPr>
              <w:t>3</w:t>
            </w:r>
            <w:r>
              <w:rPr>
                <w:rFonts w:ascii="Times New Roman" w:hAnsi="Times New Roman"/>
                <w:bCs/>
                <w:sz w:val="24"/>
              </w:rPr>
              <w:t>» ноября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EC455B">
            <w:pPr>
              <w:pStyle w:val="a"/>
              <w:numPr>
                <w:ilvl w:val="0"/>
                <w:numId w:val="13"/>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EC455B">
            <w:pPr>
              <w:pStyle w:val="a"/>
              <w:numPr>
                <w:ilvl w:val="0"/>
                <w:numId w:val="13"/>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51D38B14"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812D9">
              <w:rPr>
                <w:rFonts w:ascii="Times New Roman" w:hAnsi="Times New Roman"/>
                <w:bCs/>
                <w:spacing w:val="-6"/>
                <w:sz w:val="24"/>
              </w:rPr>
              <w:t>01</w:t>
            </w:r>
            <w:r w:rsidRPr="007C18BC">
              <w:rPr>
                <w:rFonts w:ascii="Times New Roman" w:hAnsi="Times New Roman"/>
                <w:bCs/>
                <w:spacing w:val="-6"/>
                <w:sz w:val="24"/>
              </w:rPr>
              <w:t xml:space="preserve">» </w:t>
            </w:r>
            <w:r w:rsidR="002812D9">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6B2F233A"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812D9">
              <w:rPr>
                <w:rFonts w:ascii="Times New Roman" w:hAnsi="Times New Roman"/>
                <w:bCs/>
                <w:spacing w:val="-6"/>
                <w:sz w:val="24"/>
              </w:rPr>
              <w:t>01</w:t>
            </w:r>
            <w:r w:rsidRPr="007C18BC">
              <w:rPr>
                <w:rFonts w:ascii="Times New Roman" w:hAnsi="Times New Roman"/>
                <w:bCs/>
                <w:spacing w:val="-6"/>
                <w:sz w:val="24"/>
              </w:rPr>
              <w:t xml:space="preserve">» </w:t>
            </w:r>
            <w:r w:rsidR="002812D9">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EC455B">
            <w:pPr>
              <w:pStyle w:val="a"/>
              <w:numPr>
                <w:ilvl w:val="0"/>
                <w:numId w:val="13"/>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EC455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EC455B">
            <w:pPr>
              <w:pStyle w:val="a"/>
              <w:numPr>
                <w:ilvl w:val="0"/>
                <w:numId w:val="13"/>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EC455B">
            <w:pPr>
              <w:pStyle w:val="a"/>
              <w:numPr>
                <w:ilvl w:val="0"/>
                <w:numId w:val="13"/>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EC455B">
            <w:pPr>
              <w:pStyle w:val="a"/>
              <w:numPr>
                <w:ilvl w:val="0"/>
                <w:numId w:val="13"/>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EC455B">
            <w:pPr>
              <w:pStyle w:val="a"/>
              <w:numPr>
                <w:ilvl w:val="0"/>
                <w:numId w:val="13"/>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EC455B">
            <w:pPr>
              <w:pStyle w:val="a"/>
              <w:numPr>
                <w:ilvl w:val="0"/>
                <w:numId w:val="13"/>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EC455B">
            <w:pPr>
              <w:pStyle w:val="a"/>
              <w:numPr>
                <w:ilvl w:val="0"/>
                <w:numId w:val="13"/>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EC455B">
            <w:pPr>
              <w:pStyle w:val="a"/>
              <w:numPr>
                <w:ilvl w:val="0"/>
                <w:numId w:val="13"/>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B38514" w:rsidR="00C10EA4" w:rsidRPr="007C18BC" w:rsidRDefault="00C10EA4" w:rsidP="00F1378E">
            <w:pPr>
              <w:pStyle w:val="a"/>
              <w:numPr>
                <w:ilvl w:val="0"/>
                <w:numId w:val="0"/>
              </w:numPr>
              <w:rPr>
                <w:rFonts w:ascii="Times New Roman" w:hAnsi="Times New Roman"/>
                <w:bCs/>
                <w:sz w:val="24"/>
              </w:rPr>
            </w:pPr>
            <w:bookmarkStart w:id="595" w:name="_Ref307221503"/>
            <w:r w:rsidRPr="007C18BC">
              <w:rPr>
                <w:rFonts w:ascii="Times New Roman" w:hAnsi="Times New Roman"/>
                <w:sz w:val="24"/>
              </w:rPr>
              <w:t>Не требуется</w:t>
            </w:r>
          </w:p>
          <w:bookmarkEnd w:id="595"/>
          <w:p w14:paraId="1842C7C9" w14:textId="0905265D" w:rsidR="00C10EA4" w:rsidRPr="007C18BC" w:rsidRDefault="00C10EA4" w:rsidP="00F1378E">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EC455B">
            <w:pPr>
              <w:pStyle w:val="a"/>
              <w:numPr>
                <w:ilvl w:val="0"/>
                <w:numId w:val="13"/>
              </w:numPr>
              <w:rPr>
                <w:rFonts w:ascii="Times New Roman" w:hAnsi="Times New Roman"/>
                <w:sz w:val="24"/>
              </w:rPr>
            </w:pPr>
            <w:bookmarkStart w:id="596" w:name="_Ref414648488"/>
          </w:p>
        </w:tc>
        <w:bookmarkEnd w:id="596"/>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0594488"/>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EC455B">
            <w:pPr>
              <w:pStyle w:val="a"/>
              <w:numPr>
                <w:ilvl w:val="0"/>
                <w:numId w:val="19"/>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EC455B">
            <w:pPr>
              <w:pStyle w:val="a"/>
              <w:numPr>
                <w:ilvl w:val="1"/>
                <w:numId w:val="19"/>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EC455B">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EC455B">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EC455B">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EC455B">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EC455B">
            <w:pPr>
              <w:pStyle w:val="a"/>
              <w:numPr>
                <w:ilvl w:val="1"/>
                <w:numId w:val="19"/>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EC455B">
            <w:pPr>
              <w:pStyle w:val="a"/>
              <w:numPr>
                <w:ilvl w:val="1"/>
                <w:numId w:val="19"/>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EC455B">
            <w:pPr>
              <w:pStyle w:val="a"/>
              <w:numPr>
                <w:ilvl w:val="1"/>
                <w:numId w:val="19"/>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EC455B">
            <w:pPr>
              <w:pStyle w:val="a"/>
              <w:numPr>
                <w:ilvl w:val="1"/>
                <w:numId w:val="19"/>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EC455B">
            <w:pPr>
              <w:pStyle w:val="a"/>
              <w:numPr>
                <w:ilvl w:val="1"/>
                <w:numId w:val="19"/>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EC455B">
            <w:pPr>
              <w:pStyle w:val="a"/>
              <w:numPr>
                <w:ilvl w:val="0"/>
                <w:numId w:val="19"/>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EC455B">
            <w:pPr>
              <w:pStyle w:val="a"/>
              <w:numPr>
                <w:ilvl w:val="1"/>
                <w:numId w:val="19"/>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EC455B">
            <w:pPr>
              <w:pStyle w:val="a"/>
              <w:numPr>
                <w:ilvl w:val="1"/>
                <w:numId w:val="19"/>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EC455B">
            <w:pPr>
              <w:pStyle w:val="a"/>
              <w:numPr>
                <w:ilvl w:val="0"/>
                <w:numId w:val="19"/>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0594490"/>
      <w:r w:rsidRPr="007C18BC">
        <w:rPr>
          <w:rFonts w:ascii="Times New Roman" w:eastAsia="Times New Roman" w:hAnsi="Times New Roman"/>
          <w:b/>
          <w:sz w:val="24"/>
          <w:lang w:eastAsia="ru-RU"/>
        </w:rPr>
        <w:t>ПОРЯДОК ОЦЕНКИ И СОПОСТАВЛЕНИЯ ЗАЯВОК</w:t>
      </w:r>
      <w:bookmarkEnd w:id="607"/>
    </w:p>
    <w:p w14:paraId="2A652A04" w14:textId="30CCD89D" w:rsidR="003A6609" w:rsidRPr="007C18BC" w:rsidRDefault="003A6609" w:rsidP="00EC455B">
      <w:pPr>
        <w:pStyle w:val="5"/>
        <w:numPr>
          <w:ilvl w:val="3"/>
          <w:numId w:val="17"/>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EC455B">
            <w:pPr>
              <w:pStyle w:val="5"/>
              <w:numPr>
                <w:ilvl w:val="0"/>
                <w:numId w:val="18"/>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EC455B">
      <w:pPr>
        <w:pStyle w:val="5"/>
        <w:numPr>
          <w:ilvl w:val="3"/>
          <w:numId w:val="28"/>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EC455B">
      <w:pPr>
        <w:pStyle w:val="5"/>
        <w:numPr>
          <w:ilvl w:val="3"/>
          <w:numId w:val="28"/>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EC455B">
      <w:pPr>
        <w:pStyle w:val="5"/>
        <w:numPr>
          <w:ilvl w:val="3"/>
          <w:numId w:val="28"/>
        </w:numPr>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EC455B">
      <w:pPr>
        <w:pStyle w:val="5"/>
        <w:numPr>
          <w:ilvl w:val="3"/>
          <w:numId w:val="28"/>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EC455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EC455B">
      <w:pPr>
        <w:pStyle w:val="5"/>
        <w:numPr>
          <w:ilvl w:val="3"/>
          <w:numId w:val="28"/>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EC455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EC455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EC455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1F42D160" w:rsidR="0084661C" w:rsidRPr="007C18BC" w:rsidRDefault="0084661C" w:rsidP="00EC455B">
      <w:pPr>
        <w:pStyle w:val="5"/>
        <w:numPr>
          <w:ilvl w:val="4"/>
          <w:numId w:val="25"/>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055F9C">
        <w:rPr>
          <w:rFonts w:ascii="Times New Roman" w:eastAsiaTheme="majorEastAsia" w:hAnsi="Times New Roman"/>
          <w:bCs/>
          <w:sz w:val="24"/>
        </w:rPr>
        <w:t xml:space="preserve"> </w:t>
      </w:r>
      <w:r w:rsidR="003A7199">
        <w:rPr>
          <w:rFonts w:ascii="Times New Roman" w:eastAsiaTheme="majorEastAsia" w:hAnsi="Times New Roman"/>
          <w:bCs/>
          <w:sz w:val="24"/>
        </w:rPr>
        <w:t xml:space="preserve">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2"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776"/>
        <w:gridCol w:w="9255"/>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EC455B">
            <w:pPr>
              <w:pStyle w:val="a"/>
              <w:numPr>
                <w:ilvl w:val="0"/>
                <w:numId w:val="26"/>
              </w:numPr>
              <w:ind w:hanging="720"/>
              <w:rPr>
                <w:rFonts w:ascii="Times New Roman" w:hAnsi="Times New Roman"/>
                <w:sz w:val="24"/>
                <w:lang w:eastAsia="en-US"/>
              </w:rPr>
            </w:pPr>
            <w:bookmarkStart w:id="613" w:name="_Ref29981478"/>
          </w:p>
        </w:tc>
        <w:bookmarkEnd w:id="613"/>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EC455B">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EC455B">
            <w:pPr>
              <w:pStyle w:val="a"/>
              <w:numPr>
                <w:ilvl w:val="0"/>
                <w:numId w:val="26"/>
              </w:numPr>
              <w:ind w:hanging="720"/>
              <w:rPr>
                <w:rFonts w:ascii="Times New Roman" w:hAnsi="Times New Roman"/>
                <w:sz w:val="24"/>
                <w:lang w:eastAsia="en-US"/>
              </w:rPr>
            </w:pPr>
            <w:bookmarkStart w:id="614" w:name="_Ref29981525"/>
            <w:bookmarkStart w:id="615" w:name="_Ref503802209" w:colFirst="0" w:colLast="0"/>
          </w:p>
        </w:tc>
        <w:bookmarkEnd w:id="614"/>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EC455B">
            <w:pPr>
              <w:pStyle w:val="a"/>
              <w:numPr>
                <w:ilvl w:val="0"/>
                <w:numId w:val="26"/>
              </w:numPr>
              <w:ind w:hanging="720"/>
              <w:rPr>
                <w:rFonts w:ascii="Times New Roman" w:hAnsi="Times New Roman"/>
                <w:sz w:val="24"/>
                <w:lang w:eastAsia="en-US"/>
              </w:rPr>
            </w:pPr>
            <w:bookmarkStart w:id="616" w:name="_Ref29981100"/>
            <w:bookmarkEnd w:id="615"/>
          </w:p>
        </w:tc>
        <w:bookmarkEnd w:id="616"/>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EC455B">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EC455B">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EC455B">
            <w:pPr>
              <w:pStyle w:val="a"/>
              <w:numPr>
                <w:ilvl w:val="0"/>
                <w:numId w:val="26"/>
              </w:numPr>
              <w:ind w:hanging="720"/>
              <w:rPr>
                <w:rFonts w:ascii="Times New Roman" w:hAnsi="Times New Roman"/>
                <w:sz w:val="24"/>
                <w:lang w:eastAsia="en-US"/>
              </w:rPr>
            </w:pPr>
            <w:bookmarkStart w:id="617"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EC455B">
            <w:pPr>
              <w:pStyle w:val="a"/>
              <w:numPr>
                <w:ilvl w:val="0"/>
                <w:numId w:val="26"/>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C6B9E" w14:paraId="71C86DF6" w14:textId="77777777" w:rsidTr="00DA2AD4">
        <w:tc>
          <w:tcPr>
            <w:tcW w:w="675" w:type="dxa"/>
            <w:tcBorders>
              <w:top w:val="single" w:sz="4" w:space="0" w:color="auto"/>
              <w:left w:val="single" w:sz="4" w:space="0" w:color="auto"/>
              <w:bottom w:val="single" w:sz="4" w:space="0" w:color="auto"/>
              <w:right w:val="single" w:sz="4" w:space="0" w:color="auto"/>
            </w:tcBorders>
          </w:tcPr>
          <w:p w14:paraId="6D714467" w14:textId="77777777" w:rsidR="007C6B9E" w:rsidRDefault="007C6B9E" w:rsidP="007C6B9E">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2D5A06ED" w14:textId="58F25ECF" w:rsidR="007C6B9E" w:rsidRDefault="007C6B9E"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C6B9E" w14:paraId="7385A4A8" w14:textId="77777777" w:rsidTr="00DA2AD4">
        <w:tc>
          <w:tcPr>
            <w:tcW w:w="675" w:type="dxa"/>
            <w:tcBorders>
              <w:top w:val="single" w:sz="4" w:space="0" w:color="auto"/>
              <w:left w:val="single" w:sz="4" w:space="0" w:color="auto"/>
              <w:bottom w:val="single" w:sz="4" w:space="0" w:color="auto"/>
              <w:right w:val="single" w:sz="4" w:space="0" w:color="auto"/>
            </w:tcBorders>
          </w:tcPr>
          <w:p w14:paraId="68444605" w14:textId="4A6FBB3A" w:rsidR="007C6B9E" w:rsidRDefault="007C6B9E" w:rsidP="007C6B9E">
            <w:pPr>
              <w:pStyle w:val="a"/>
              <w:numPr>
                <w:ilvl w:val="0"/>
                <w:numId w:val="0"/>
              </w:numPr>
              <w:ind w:left="360"/>
              <w:rPr>
                <w:rFonts w:ascii="Times New Roman" w:hAnsi="Times New Roman"/>
                <w:sz w:val="24"/>
                <w:lang w:eastAsia="en-US"/>
              </w:rPr>
            </w:pPr>
            <w:r>
              <w:rPr>
                <w:rFonts w:ascii="Times New Roman" w:hAnsi="Times New Roman"/>
                <w:sz w:val="24"/>
                <w:lang w:eastAsia="en-US"/>
              </w:rPr>
              <w:t>9)</w:t>
            </w:r>
          </w:p>
        </w:tc>
        <w:tc>
          <w:tcPr>
            <w:tcW w:w="9356" w:type="dxa"/>
            <w:tcBorders>
              <w:top w:val="single" w:sz="4" w:space="0" w:color="auto"/>
              <w:left w:val="single" w:sz="4" w:space="0" w:color="auto"/>
              <w:bottom w:val="single" w:sz="4" w:space="0" w:color="auto"/>
              <w:right w:val="single" w:sz="4" w:space="0" w:color="auto"/>
            </w:tcBorders>
          </w:tcPr>
          <w:p w14:paraId="1E3F0A94" w14:textId="652C0F3A" w:rsidR="007C6B9E" w:rsidRDefault="007C6B9E" w:rsidP="00C05AA7">
            <w:pPr>
              <w:jc w:val="both"/>
              <w:rPr>
                <w:rFonts w:ascii="Times New Roman" w:eastAsiaTheme="majorEastAsia" w:hAnsi="Times New Roman"/>
                <w:b/>
                <w:bCs/>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t>.</w:t>
            </w:r>
          </w:p>
        </w:tc>
      </w:tr>
      <w:bookmarkEnd w:id="619"/>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0594493"/>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tbl>
      <w:tblPr>
        <w:tblStyle w:val="af3"/>
        <w:tblW w:w="10031" w:type="dxa"/>
        <w:tblLook w:val="04A0" w:firstRow="1" w:lastRow="0" w:firstColumn="1" w:lastColumn="0" w:noHBand="0" w:noVBand="1"/>
      </w:tblPr>
      <w:tblGrid>
        <w:gridCol w:w="817"/>
        <w:gridCol w:w="4394"/>
        <w:gridCol w:w="851"/>
        <w:gridCol w:w="2268"/>
        <w:gridCol w:w="1701"/>
      </w:tblGrid>
      <w:tr w:rsidR="007C3B27" w:rsidRPr="00C95F35" w14:paraId="09209AA2" w14:textId="77777777" w:rsidTr="0089248F">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51"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DA2AD4" w:rsidRDefault="007C3B27" w:rsidP="0089248F">
            <w:pPr>
              <w:spacing w:before="60" w:after="60"/>
              <w:jc w:val="center"/>
              <w:rPr>
                <w:rFonts w:ascii="Times New Roman" w:eastAsiaTheme="majorEastAsia" w:hAnsi="Times New Roman"/>
                <w:bCs/>
                <w:sz w:val="24"/>
              </w:rPr>
            </w:pPr>
            <w:r w:rsidRPr="00DA2AD4">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8231F8" w:rsidRDefault="007C3B27" w:rsidP="0089248F">
            <w:pPr>
              <w:spacing w:before="60" w:after="60"/>
              <w:jc w:val="center"/>
              <w:rPr>
                <w:rFonts w:ascii="Times New Roman" w:eastAsiaTheme="majorEastAsia" w:hAnsi="Times New Roman"/>
                <w:bCs/>
                <w:sz w:val="24"/>
              </w:rPr>
            </w:pPr>
            <w:r w:rsidRPr="008231F8">
              <w:rPr>
                <w:rFonts w:ascii="Times New Roman" w:hAnsi="Times New Roman"/>
                <w:sz w:val="24"/>
                <w:szCs w:val="24"/>
              </w:rPr>
              <w:t>руб.</w:t>
            </w:r>
          </w:p>
        </w:tc>
      </w:tr>
      <w:tr w:rsidR="008F3CCF" w:rsidRPr="008D1F78" w14:paraId="7D5880CA" w14:textId="77777777" w:rsidTr="008F3CCF">
        <w:tc>
          <w:tcPr>
            <w:tcW w:w="817" w:type="dxa"/>
            <w:tcBorders>
              <w:top w:val="single" w:sz="4" w:space="0" w:color="auto"/>
              <w:left w:val="single" w:sz="4" w:space="0" w:color="auto"/>
              <w:bottom w:val="single" w:sz="4" w:space="0" w:color="auto"/>
              <w:right w:val="single" w:sz="4" w:space="0" w:color="auto"/>
            </w:tcBorders>
          </w:tcPr>
          <w:p w14:paraId="42D8DC4B" w14:textId="6E71FC05" w:rsidR="008F3CCF" w:rsidRPr="009D310D" w:rsidRDefault="008F3CCF" w:rsidP="0089248F">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14:paraId="25DE3A56" w14:textId="77777777" w:rsidR="008F3CCF" w:rsidRPr="00F1494F" w:rsidRDefault="008F3CCF" w:rsidP="008F3CCF">
            <w:pPr>
              <w:rPr>
                <w:rFonts w:ascii="Times New Roman" w:hAnsi="Times New Roman"/>
                <w:b/>
                <w:bCs/>
                <w:sz w:val="24"/>
                <w:szCs w:val="24"/>
                <w:lang w:val="en-US"/>
              </w:rPr>
            </w:pPr>
            <w:r w:rsidRPr="00F1494F">
              <w:rPr>
                <w:rFonts w:ascii="Times New Roman" w:hAnsi="Times New Roman"/>
                <w:b/>
                <w:bCs/>
                <w:sz w:val="24"/>
                <w:szCs w:val="24"/>
                <w:lang w:val="en-US"/>
              </w:rPr>
              <w:t>Architecture Engineering &amp; Construction Collection IC Commercial Single-User Annual Subscription renewal</w:t>
            </w:r>
          </w:p>
          <w:p w14:paraId="1487FFDE" w14:textId="5970CC15" w:rsidR="008F3CCF" w:rsidRPr="009D310D" w:rsidRDefault="008F3CCF" w:rsidP="0089248F">
            <w:pPr>
              <w:rPr>
                <w:rFonts w:ascii="Times New Roman" w:eastAsiaTheme="majorEastAsia" w:hAnsi="Times New Roman"/>
                <w:b/>
                <w:bCs/>
                <w:sz w:val="24"/>
                <w:szCs w:val="24"/>
              </w:rPr>
            </w:pPr>
            <w:r w:rsidRPr="00F1494F">
              <w:rPr>
                <w:rFonts w:ascii="Times New Roman" w:hAnsi="Times New Roman"/>
                <w:bCs/>
                <w:color w:val="232323"/>
                <w:sz w:val="24"/>
                <w:szCs w:val="24"/>
              </w:rPr>
              <w:t>Подписка на систему автоматического проектирования</w:t>
            </w:r>
          </w:p>
        </w:tc>
        <w:tc>
          <w:tcPr>
            <w:tcW w:w="851" w:type="dxa"/>
            <w:tcBorders>
              <w:top w:val="single" w:sz="4" w:space="0" w:color="auto"/>
              <w:left w:val="single" w:sz="4" w:space="0" w:color="auto"/>
              <w:bottom w:val="single" w:sz="4" w:space="0" w:color="auto"/>
              <w:right w:val="single" w:sz="4" w:space="0" w:color="auto"/>
            </w:tcBorders>
          </w:tcPr>
          <w:p w14:paraId="57522F79" w14:textId="77777777" w:rsidR="008F3CCF" w:rsidRPr="002E7148" w:rsidRDefault="008F3CCF" w:rsidP="008F3CCF">
            <w:pPr>
              <w:jc w:val="center"/>
              <w:rPr>
                <w:rFonts w:ascii="Times New Roman" w:hAnsi="Times New Roman"/>
                <w:sz w:val="24"/>
                <w:szCs w:val="24"/>
              </w:rPr>
            </w:pPr>
          </w:p>
          <w:p w14:paraId="06F419BD" w14:textId="77777777" w:rsidR="008F3CCF" w:rsidRPr="002E7148" w:rsidRDefault="008F3CCF" w:rsidP="008F3CCF">
            <w:pPr>
              <w:jc w:val="center"/>
              <w:rPr>
                <w:rFonts w:ascii="Times New Roman" w:hAnsi="Times New Roman"/>
                <w:sz w:val="24"/>
                <w:szCs w:val="24"/>
              </w:rPr>
            </w:pPr>
          </w:p>
          <w:p w14:paraId="5D8C26E6" w14:textId="77777777" w:rsidR="008F3CCF" w:rsidRPr="002E7148" w:rsidRDefault="008F3CCF" w:rsidP="008F3CCF">
            <w:pPr>
              <w:jc w:val="center"/>
              <w:rPr>
                <w:rFonts w:ascii="Times New Roman" w:hAnsi="Times New Roman"/>
                <w:sz w:val="24"/>
                <w:szCs w:val="24"/>
              </w:rPr>
            </w:pPr>
          </w:p>
          <w:p w14:paraId="406F9A3A" w14:textId="64BD2B15" w:rsidR="008F3CCF" w:rsidRPr="009D310D" w:rsidRDefault="008F3CCF" w:rsidP="0089248F">
            <w:pPr>
              <w:jc w:val="center"/>
              <w:rPr>
                <w:rFonts w:ascii="Times New Roman" w:eastAsiaTheme="majorEastAsia" w:hAnsi="Times New Roman"/>
                <w:bCs/>
                <w:sz w:val="24"/>
                <w:szCs w:val="24"/>
              </w:rPr>
            </w:pPr>
            <w:r w:rsidRPr="002E7148">
              <w:rPr>
                <w:rFonts w:ascii="Times New Roman" w:hAnsi="Times New Roman"/>
                <w:sz w:val="24"/>
                <w:szCs w:val="24"/>
              </w:rPr>
              <w:t xml:space="preserve">   7</w:t>
            </w:r>
          </w:p>
        </w:tc>
        <w:tc>
          <w:tcPr>
            <w:tcW w:w="2268" w:type="dxa"/>
            <w:tcBorders>
              <w:top w:val="single" w:sz="4" w:space="0" w:color="auto"/>
              <w:left w:val="single" w:sz="4" w:space="0" w:color="auto"/>
              <w:bottom w:val="single" w:sz="4" w:space="0" w:color="auto"/>
              <w:right w:val="single" w:sz="4" w:space="0" w:color="auto"/>
            </w:tcBorders>
          </w:tcPr>
          <w:p w14:paraId="482AA330" w14:textId="77777777" w:rsidR="008F3CCF" w:rsidRPr="002E7148" w:rsidRDefault="008F3CCF" w:rsidP="008F3CCF">
            <w:pPr>
              <w:jc w:val="center"/>
              <w:rPr>
                <w:rFonts w:ascii="Times New Roman" w:hAnsi="Times New Roman"/>
                <w:sz w:val="24"/>
                <w:szCs w:val="24"/>
              </w:rPr>
            </w:pPr>
          </w:p>
          <w:p w14:paraId="26C34B1F" w14:textId="77777777" w:rsidR="008F3CCF" w:rsidRPr="002E7148" w:rsidRDefault="008F3CCF" w:rsidP="008F3CCF">
            <w:pPr>
              <w:jc w:val="center"/>
              <w:rPr>
                <w:rFonts w:ascii="Times New Roman" w:hAnsi="Times New Roman"/>
                <w:sz w:val="24"/>
                <w:szCs w:val="24"/>
              </w:rPr>
            </w:pPr>
          </w:p>
          <w:p w14:paraId="2D25A035" w14:textId="77777777" w:rsidR="008F3CCF" w:rsidRPr="002E7148" w:rsidRDefault="008F3CCF" w:rsidP="008F3CCF">
            <w:pPr>
              <w:jc w:val="center"/>
              <w:rPr>
                <w:rFonts w:ascii="Times New Roman" w:hAnsi="Times New Roman"/>
                <w:sz w:val="24"/>
                <w:szCs w:val="24"/>
              </w:rPr>
            </w:pPr>
          </w:p>
          <w:p w14:paraId="147C6DDA" w14:textId="177FD0B9" w:rsidR="008F3CCF" w:rsidRPr="009D310D" w:rsidRDefault="008F3CCF" w:rsidP="0089248F">
            <w:pPr>
              <w:jc w:val="center"/>
              <w:rPr>
                <w:rFonts w:ascii="Times New Roman" w:eastAsiaTheme="majorEastAsia" w:hAnsi="Times New Roman"/>
                <w:b/>
                <w:bCs/>
                <w:sz w:val="24"/>
                <w:szCs w:val="24"/>
              </w:rPr>
            </w:pPr>
            <w:r w:rsidRPr="002E7148">
              <w:rPr>
                <w:rFonts w:ascii="Times New Roman" w:hAnsi="Times New Roman"/>
                <w:sz w:val="24"/>
                <w:szCs w:val="24"/>
                <w:lang w:val="en-US"/>
              </w:rPr>
              <w:t>164 245,00</w:t>
            </w:r>
          </w:p>
        </w:tc>
        <w:tc>
          <w:tcPr>
            <w:tcW w:w="1701" w:type="dxa"/>
            <w:tcBorders>
              <w:top w:val="single" w:sz="4" w:space="0" w:color="auto"/>
              <w:left w:val="single" w:sz="4" w:space="0" w:color="auto"/>
              <w:bottom w:val="single" w:sz="4" w:space="0" w:color="auto"/>
              <w:right w:val="single" w:sz="4" w:space="0" w:color="auto"/>
            </w:tcBorders>
            <w:vAlign w:val="center"/>
          </w:tcPr>
          <w:p w14:paraId="048F0251" w14:textId="1D76F6EA" w:rsidR="008F3CCF" w:rsidRPr="007E2689" w:rsidRDefault="008F3CCF" w:rsidP="007E2689">
            <w:pPr>
              <w:jc w:val="center"/>
              <w:rPr>
                <w:rFonts w:ascii="Times New Roman" w:eastAsiaTheme="majorEastAsia" w:hAnsi="Times New Roman"/>
                <w:b/>
                <w:bCs/>
                <w:sz w:val="24"/>
                <w:szCs w:val="24"/>
              </w:rPr>
            </w:pPr>
            <w:r w:rsidRPr="002E7148">
              <w:rPr>
                <w:rFonts w:ascii="Times New Roman" w:hAnsi="Times New Roman"/>
                <w:color w:val="000000"/>
                <w:sz w:val="24"/>
                <w:szCs w:val="24"/>
              </w:rPr>
              <w:t>1 149 715,00</w:t>
            </w:r>
          </w:p>
        </w:tc>
      </w:tr>
      <w:tr w:rsidR="008F3CCF" w:rsidRPr="008D1F78" w14:paraId="60349A8F" w14:textId="77777777" w:rsidTr="00244B47">
        <w:tc>
          <w:tcPr>
            <w:tcW w:w="817" w:type="dxa"/>
            <w:tcBorders>
              <w:top w:val="single" w:sz="4" w:space="0" w:color="auto"/>
              <w:left w:val="single" w:sz="4" w:space="0" w:color="auto"/>
              <w:bottom w:val="single" w:sz="4" w:space="0" w:color="auto"/>
              <w:right w:val="single" w:sz="4" w:space="0" w:color="auto"/>
            </w:tcBorders>
          </w:tcPr>
          <w:p w14:paraId="41528376" w14:textId="77EB4133" w:rsidR="008F3CCF" w:rsidRPr="009D310D" w:rsidRDefault="008F3CCF" w:rsidP="0089248F">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14:paraId="17314BB3" w14:textId="77777777" w:rsidR="008F3CCF" w:rsidRPr="002E7148" w:rsidRDefault="008F3CCF" w:rsidP="008F3CCF">
            <w:pPr>
              <w:rPr>
                <w:rFonts w:ascii="Times New Roman" w:hAnsi="Times New Roman"/>
                <w:b/>
                <w:sz w:val="24"/>
                <w:szCs w:val="24"/>
                <w:lang w:val="en-US"/>
              </w:rPr>
            </w:pPr>
            <w:r w:rsidRPr="002E7148">
              <w:rPr>
                <w:rFonts w:ascii="Times New Roman" w:hAnsi="Times New Roman"/>
                <w:b/>
                <w:sz w:val="24"/>
                <w:szCs w:val="24"/>
                <w:lang w:val="en-US"/>
              </w:rPr>
              <w:t>BIM 360 Design – Packs-Single User Commercial Annual Subscription renewal</w:t>
            </w:r>
          </w:p>
          <w:p w14:paraId="158A1392" w14:textId="5931C367" w:rsidR="008F3CCF" w:rsidRPr="009D310D" w:rsidRDefault="008F3CCF" w:rsidP="0089248F">
            <w:pPr>
              <w:rPr>
                <w:rFonts w:ascii="Times New Roman" w:eastAsiaTheme="majorEastAsia" w:hAnsi="Times New Roman"/>
                <w:b/>
                <w:bCs/>
                <w:sz w:val="24"/>
                <w:szCs w:val="24"/>
              </w:rPr>
            </w:pPr>
            <w:r w:rsidRPr="002E7148">
              <w:rPr>
                <w:rFonts w:ascii="Times New Roman" w:hAnsi="Times New Roman"/>
                <w:sz w:val="24"/>
                <w:szCs w:val="24"/>
              </w:rPr>
              <w:t>Подписка на доступ решениям по технологиям информационного моделирования для совместной работы,  и управления проектной документации</w:t>
            </w:r>
          </w:p>
        </w:tc>
        <w:tc>
          <w:tcPr>
            <w:tcW w:w="851" w:type="dxa"/>
            <w:tcBorders>
              <w:top w:val="single" w:sz="4" w:space="0" w:color="auto"/>
              <w:left w:val="single" w:sz="4" w:space="0" w:color="auto"/>
              <w:bottom w:val="single" w:sz="4" w:space="0" w:color="auto"/>
              <w:right w:val="single" w:sz="4" w:space="0" w:color="auto"/>
            </w:tcBorders>
            <w:vAlign w:val="center"/>
          </w:tcPr>
          <w:p w14:paraId="6D1D8960" w14:textId="65223B28" w:rsidR="008F3CCF" w:rsidRPr="009D310D" w:rsidRDefault="008F3CCF" w:rsidP="0089248F">
            <w:pPr>
              <w:jc w:val="center"/>
              <w:rPr>
                <w:rFonts w:ascii="Times New Roman" w:eastAsiaTheme="majorEastAsia" w:hAnsi="Times New Roman"/>
                <w:bCs/>
                <w:sz w:val="24"/>
                <w:szCs w:val="24"/>
              </w:rPr>
            </w:pPr>
            <w:r w:rsidRPr="002E7148">
              <w:rPr>
                <w:rFonts w:ascii="Times New Roman" w:eastAsiaTheme="majorEastAsia" w:hAnsi="Times New Roman"/>
                <w:bCs/>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14:paraId="212C10B4" w14:textId="6D444738" w:rsidR="008F3CCF" w:rsidRPr="009D310D" w:rsidRDefault="008F3CCF" w:rsidP="0089248F">
            <w:pPr>
              <w:jc w:val="center"/>
              <w:rPr>
                <w:rFonts w:ascii="Times New Roman" w:eastAsiaTheme="majorEastAsia" w:hAnsi="Times New Roman"/>
                <w:b/>
                <w:bCs/>
                <w:sz w:val="24"/>
                <w:szCs w:val="24"/>
              </w:rPr>
            </w:pPr>
            <w:r w:rsidRPr="002E7148">
              <w:rPr>
                <w:rFonts w:ascii="Times New Roman" w:eastAsiaTheme="majorEastAsia" w:hAnsi="Times New Roman"/>
                <w:bCs/>
                <w:sz w:val="24"/>
                <w:szCs w:val="24"/>
              </w:rPr>
              <w:t>56 646,67</w:t>
            </w:r>
          </w:p>
        </w:tc>
        <w:tc>
          <w:tcPr>
            <w:tcW w:w="1701" w:type="dxa"/>
            <w:tcBorders>
              <w:top w:val="single" w:sz="4" w:space="0" w:color="auto"/>
              <w:left w:val="single" w:sz="4" w:space="0" w:color="auto"/>
              <w:bottom w:val="single" w:sz="4" w:space="0" w:color="auto"/>
              <w:right w:val="single" w:sz="4" w:space="0" w:color="auto"/>
            </w:tcBorders>
            <w:vAlign w:val="center"/>
          </w:tcPr>
          <w:p w14:paraId="6F6D1971" w14:textId="77777777" w:rsidR="008F3CCF" w:rsidRPr="002E7148" w:rsidRDefault="008F3CCF" w:rsidP="008F3CCF">
            <w:pPr>
              <w:jc w:val="center"/>
              <w:rPr>
                <w:rFonts w:ascii="Times New Roman" w:eastAsia="MS Mincho" w:hAnsi="Times New Roman"/>
                <w:color w:val="000000"/>
                <w:sz w:val="24"/>
                <w:szCs w:val="24"/>
                <w:lang w:eastAsia="ru-RU"/>
              </w:rPr>
            </w:pPr>
          </w:p>
          <w:p w14:paraId="4775E5AF" w14:textId="77777777" w:rsidR="008F3CCF" w:rsidRPr="002E7148" w:rsidRDefault="008F3CCF" w:rsidP="008F3CCF">
            <w:pPr>
              <w:jc w:val="center"/>
              <w:rPr>
                <w:rFonts w:ascii="Times New Roman" w:eastAsia="MS Mincho" w:hAnsi="Times New Roman"/>
                <w:color w:val="000000"/>
                <w:sz w:val="24"/>
                <w:szCs w:val="24"/>
                <w:lang w:eastAsia="ru-RU"/>
              </w:rPr>
            </w:pPr>
            <w:r w:rsidRPr="002E7148">
              <w:rPr>
                <w:rFonts w:ascii="Times New Roman" w:eastAsia="MS Mincho" w:hAnsi="Times New Roman"/>
                <w:color w:val="000000"/>
                <w:sz w:val="24"/>
                <w:szCs w:val="24"/>
                <w:lang w:eastAsia="ru-RU"/>
              </w:rPr>
              <w:t>396 526,69</w:t>
            </w:r>
          </w:p>
          <w:p w14:paraId="3289815D" w14:textId="1724ACCB" w:rsidR="008F3CCF" w:rsidRPr="007E2689" w:rsidRDefault="008F3CCF" w:rsidP="007E2689">
            <w:pPr>
              <w:jc w:val="center"/>
              <w:rPr>
                <w:rFonts w:ascii="Times New Roman" w:eastAsiaTheme="majorEastAsia" w:hAnsi="Times New Roman"/>
                <w:b/>
                <w:bCs/>
                <w:sz w:val="24"/>
                <w:szCs w:val="24"/>
              </w:rPr>
            </w:pPr>
          </w:p>
        </w:tc>
      </w:tr>
      <w:tr w:rsidR="008F3CCF" w:rsidRPr="008D1F78" w14:paraId="776D0C62" w14:textId="77777777" w:rsidTr="0089248F">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8F3CCF" w:rsidRPr="005E0B23" w:rsidRDefault="008F3CCF" w:rsidP="0089248F">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26F9006B" w:rsidR="008F3CCF" w:rsidRPr="008F3CCF" w:rsidRDefault="008F3CCF" w:rsidP="007E2689">
            <w:pPr>
              <w:jc w:val="center"/>
              <w:rPr>
                <w:rFonts w:ascii="Times New Roman" w:eastAsia="Times New Roman" w:hAnsi="Times New Roman"/>
                <w:b/>
                <w:sz w:val="24"/>
                <w:szCs w:val="24"/>
                <w:lang w:eastAsia="ru-RU"/>
              </w:rPr>
            </w:pPr>
            <w:r w:rsidRPr="008F3CCF">
              <w:rPr>
                <w:rFonts w:ascii="Times New Roman" w:eastAsia="Calibri" w:hAnsi="Times New Roman"/>
                <w:b/>
                <w:sz w:val="24"/>
                <w:szCs w:val="24"/>
              </w:rPr>
              <w:t>1 546 241, 69</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0594495"/>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139F39D2" w14:textId="77777777" w:rsidR="008F3CCF" w:rsidRPr="00F10ECF" w:rsidRDefault="00C954B9" w:rsidP="008F3CCF">
      <w:pPr>
        <w:rPr>
          <w:rFonts w:ascii="Times New Roman" w:eastAsia="Calibri" w:hAnsi="Times New Roman"/>
          <w:b/>
          <w:sz w:val="22"/>
          <w:szCs w:val="22"/>
        </w:rPr>
      </w:pPr>
      <w:r w:rsidRPr="007C18BC">
        <w:rPr>
          <w:rFonts w:ascii="Times New Roman" w:hAnsi="Times New Roman"/>
          <w:iCs/>
          <w:snapToGrid w:val="0"/>
          <w:sz w:val="24"/>
        </w:rPr>
        <w:t>предлагает заключить Договор на</w:t>
      </w:r>
      <w:r w:rsidRPr="00246660">
        <w:rPr>
          <w:rFonts w:ascii="Times New Roman" w:hAnsi="Times New Roman"/>
          <w:iCs/>
          <w:snapToGrid w:val="0"/>
          <w:sz w:val="24"/>
          <w:szCs w:val="24"/>
        </w:rPr>
        <w:t>:</w:t>
      </w:r>
      <w:r w:rsidR="007C3B27" w:rsidRPr="00246660">
        <w:rPr>
          <w:rFonts w:ascii="Times New Roman" w:hAnsi="Times New Roman"/>
          <w:iCs/>
          <w:snapToGrid w:val="0"/>
          <w:sz w:val="24"/>
          <w:szCs w:val="24"/>
        </w:rPr>
        <w:t xml:space="preserve"> </w:t>
      </w:r>
      <w:r w:rsidR="008F3CCF" w:rsidRPr="00F10ECF">
        <w:rPr>
          <w:rFonts w:ascii="Times New Roman" w:eastAsia="Calibri" w:hAnsi="Times New Roman"/>
          <w:b/>
          <w:sz w:val="24"/>
          <w:szCs w:val="24"/>
        </w:rPr>
        <w:t>Оказание услуг на продление лицензий программного обеспечения для  BIM  проектирования (AutoCAD).</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EC455B">
            <w:pPr>
              <w:pStyle w:val="af2"/>
              <w:numPr>
                <w:ilvl w:val="0"/>
                <w:numId w:val="16"/>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EC455B">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EC455B">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EC455B">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EC455B">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0594497"/>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245"/>
        <w:gridCol w:w="850"/>
        <w:gridCol w:w="1701"/>
        <w:gridCol w:w="1418"/>
      </w:tblGrid>
      <w:tr w:rsidR="008F3CCF" w:rsidRPr="007D0D6D" w14:paraId="764069EC" w14:textId="77777777" w:rsidTr="007D023D">
        <w:trPr>
          <w:trHeight w:val="769"/>
        </w:trPr>
        <w:tc>
          <w:tcPr>
            <w:tcW w:w="1418" w:type="dxa"/>
            <w:tcBorders>
              <w:top w:val="single" w:sz="4" w:space="0" w:color="000000"/>
              <w:left w:val="single" w:sz="4" w:space="0" w:color="000000"/>
              <w:bottom w:val="single" w:sz="4" w:space="0" w:color="000000"/>
              <w:right w:val="single" w:sz="4" w:space="0" w:color="000000"/>
            </w:tcBorders>
            <w:vAlign w:val="center"/>
          </w:tcPr>
          <w:p w14:paraId="0D58A7A9" w14:textId="2F41C611" w:rsidR="008F3CCF" w:rsidRPr="008F3CCF" w:rsidRDefault="008F3CCF" w:rsidP="008F3CCF">
            <w:pPr>
              <w:spacing w:after="60" w:line="240" w:lineRule="auto"/>
              <w:jc w:val="both"/>
              <w:rPr>
                <w:rFonts w:ascii="Times New Roman" w:eastAsia="Times New Roman" w:hAnsi="Times New Roman"/>
                <w:b/>
                <w:sz w:val="24"/>
                <w:szCs w:val="24"/>
                <w:lang w:eastAsia="ru-RU"/>
              </w:rPr>
            </w:pPr>
            <w:r w:rsidRPr="008F3CCF">
              <w:rPr>
                <w:rFonts w:ascii="Times New Roman" w:eastAsia="Times New Roman" w:hAnsi="Times New Roman"/>
                <w:b/>
                <w:sz w:val="24"/>
                <w:szCs w:val="24"/>
                <w:lang w:eastAsia="ru-RU"/>
              </w:rPr>
              <w:t>Наименование товаров</w:t>
            </w:r>
          </w:p>
        </w:tc>
        <w:tc>
          <w:tcPr>
            <w:tcW w:w="5245" w:type="dxa"/>
            <w:tcBorders>
              <w:top w:val="single" w:sz="4" w:space="0" w:color="000000"/>
              <w:left w:val="single" w:sz="4" w:space="0" w:color="000000"/>
              <w:bottom w:val="single" w:sz="4" w:space="0" w:color="000000"/>
              <w:right w:val="single" w:sz="4" w:space="0" w:color="000000"/>
            </w:tcBorders>
            <w:vAlign w:val="center"/>
          </w:tcPr>
          <w:p w14:paraId="256C4DCF" w14:textId="09584050" w:rsidR="008F3CCF" w:rsidRPr="008F3CCF" w:rsidRDefault="008F3CCF" w:rsidP="008F3CCF">
            <w:pPr>
              <w:spacing w:after="60" w:line="240" w:lineRule="auto"/>
              <w:jc w:val="both"/>
              <w:rPr>
                <w:rFonts w:ascii="Times New Roman" w:eastAsia="Times New Roman" w:hAnsi="Times New Roman"/>
                <w:b/>
                <w:bCs/>
                <w:sz w:val="24"/>
                <w:szCs w:val="24"/>
                <w:lang w:eastAsia="ru-RU"/>
              </w:rPr>
            </w:pPr>
            <w:r w:rsidRPr="008F3CCF">
              <w:rPr>
                <w:rFonts w:ascii="Times New Roman" w:eastAsiaTheme="majorEastAsia" w:hAnsi="Times New Roman"/>
                <w:b/>
                <w:bCs/>
                <w:sz w:val="24"/>
                <w:szCs w:val="24"/>
              </w:rPr>
              <w:t>Наименование каждой единицы продукции</w:t>
            </w:r>
          </w:p>
        </w:tc>
        <w:tc>
          <w:tcPr>
            <w:tcW w:w="850" w:type="dxa"/>
            <w:tcBorders>
              <w:top w:val="single" w:sz="4" w:space="0" w:color="000000"/>
              <w:left w:val="single" w:sz="4" w:space="0" w:color="000000"/>
              <w:bottom w:val="single" w:sz="4" w:space="0" w:color="000000"/>
              <w:right w:val="single" w:sz="4" w:space="0" w:color="auto"/>
            </w:tcBorders>
            <w:vAlign w:val="center"/>
          </w:tcPr>
          <w:p w14:paraId="46F1B44C" w14:textId="19A7F124" w:rsidR="008F3CCF" w:rsidRPr="008F3CCF" w:rsidRDefault="008F3CCF" w:rsidP="008F3CCF">
            <w:pPr>
              <w:spacing w:after="60" w:line="240" w:lineRule="auto"/>
              <w:jc w:val="both"/>
              <w:rPr>
                <w:rFonts w:ascii="Times New Roman" w:eastAsia="Times New Roman" w:hAnsi="Times New Roman"/>
                <w:b/>
                <w:sz w:val="24"/>
                <w:szCs w:val="24"/>
                <w:lang w:eastAsia="ru-RU"/>
              </w:rPr>
            </w:pPr>
            <w:r w:rsidRPr="008F3CCF">
              <w:rPr>
                <w:rFonts w:ascii="Times New Roman" w:eastAsiaTheme="majorEastAsia" w:hAnsi="Times New Roman"/>
                <w:b/>
                <w:bCs/>
                <w:sz w:val="24"/>
                <w:szCs w:val="24"/>
              </w:rPr>
              <w:t>Кол-во</w:t>
            </w:r>
          </w:p>
        </w:tc>
        <w:tc>
          <w:tcPr>
            <w:tcW w:w="1701" w:type="dxa"/>
            <w:tcBorders>
              <w:top w:val="single" w:sz="4" w:space="0" w:color="000000"/>
              <w:left w:val="single" w:sz="4" w:space="0" w:color="000000"/>
              <w:bottom w:val="single" w:sz="4" w:space="0" w:color="000000"/>
              <w:right w:val="single" w:sz="4" w:space="0" w:color="auto"/>
            </w:tcBorders>
            <w:vAlign w:val="center"/>
          </w:tcPr>
          <w:p w14:paraId="419EA6FE" w14:textId="5ADAAEC5" w:rsidR="008F3CCF" w:rsidRPr="008F3CCF" w:rsidRDefault="008F3CCF" w:rsidP="008F3CCF">
            <w:pPr>
              <w:spacing w:after="60" w:line="240" w:lineRule="auto"/>
              <w:jc w:val="both"/>
              <w:rPr>
                <w:rFonts w:ascii="Times New Roman" w:eastAsia="Times New Roman" w:hAnsi="Times New Roman"/>
                <w:b/>
                <w:sz w:val="24"/>
                <w:szCs w:val="24"/>
                <w:lang w:eastAsia="ru-RU"/>
              </w:rPr>
            </w:pPr>
            <w:r w:rsidRPr="008F3CCF">
              <w:rPr>
                <w:rFonts w:ascii="Times New Roman" w:eastAsiaTheme="majorEastAsia" w:hAnsi="Times New Roman"/>
                <w:b/>
                <w:bCs/>
                <w:sz w:val="24"/>
                <w:szCs w:val="24"/>
              </w:rPr>
              <w:t>Цена каждой единицы продукции, руб., (с НДС)</w:t>
            </w:r>
          </w:p>
        </w:tc>
        <w:tc>
          <w:tcPr>
            <w:tcW w:w="1418" w:type="dxa"/>
            <w:tcBorders>
              <w:top w:val="single" w:sz="4" w:space="0" w:color="000000"/>
              <w:left w:val="single" w:sz="4" w:space="0" w:color="auto"/>
              <w:bottom w:val="single" w:sz="4" w:space="0" w:color="000000"/>
              <w:right w:val="single" w:sz="4" w:space="0" w:color="000000"/>
            </w:tcBorders>
            <w:vAlign w:val="center"/>
          </w:tcPr>
          <w:p w14:paraId="126F9A5B" w14:textId="77777777" w:rsidR="008F3CCF" w:rsidRPr="008F3CCF" w:rsidRDefault="008F3CCF" w:rsidP="008F3CCF">
            <w:pPr>
              <w:jc w:val="center"/>
              <w:rPr>
                <w:rFonts w:ascii="Times New Roman" w:eastAsiaTheme="majorEastAsia" w:hAnsi="Times New Roman"/>
                <w:b/>
                <w:bCs/>
                <w:sz w:val="24"/>
                <w:szCs w:val="24"/>
              </w:rPr>
            </w:pPr>
            <w:r w:rsidRPr="008F3CCF">
              <w:rPr>
                <w:rFonts w:ascii="Times New Roman" w:eastAsiaTheme="majorEastAsia" w:hAnsi="Times New Roman"/>
                <w:b/>
                <w:bCs/>
                <w:sz w:val="24"/>
                <w:szCs w:val="24"/>
              </w:rPr>
              <w:t xml:space="preserve">Сумма, руб., </w:t>
            </w:r>
          </w:p>
          <w:p w14:paraId="0CBAD314" w14:textId="5E813FEB" w:rsidR="008F3CCF" w:rsidRPr="008F3CCF" w:rsidRDefault="008F3CCF" w:rsidP="008F3CCF">
            <w:pPr>
              <w:spacing w:after="60" w:line="240" w:lineRule="auto"/>
              <w:jc w:val="center"/>
              <w:rPr>
                <w:rFonts w:ascii="Times New Roman" w:eastAsia="Times New Roman" w:hAnsi="Times New Roman"/>
                <w:b/>
                <w:sz w:val="24"/>
                <w:szCs w:val="24"/>
                <w:lang w:eastAsia="ru-RU"/>
              </w:rPr>
            </w:pPr>
            <w:r w:rsidRPr="008F3CCF">
              <w:rPr>
                <w:rFonts w:ascii="Times New Roman" w:eastAsiaTheme="majorEastAsia" w:hAnsi="Times New Roman"/>
                <w:b/>
                <w:bCs/>
                <w:sz w:val="24"/>
                <w:szCs w:val="24"/>
              </w:rPr>
              <w:t>(с НДС)</w:t>
            </w:r>
          </w:p>
        </w:tc>
      </w:tr>
      <w:tr w:rsidR="007D023D" w:rsidRPr="007D0D6D" w14:paraId="51D7C980" w14:textId="77777777" w:rsidTr="00E2373E">
        <w:tc>
          <w:tcPr>
            <w:tcW w:w="1418" w:type="dxa"/>
            <w:tcBorders>
              <w:top w:val="single" w:sz="4" w:space="0" w:color="000000"/>
              <w:left w:val="single" w:sz="4" w:space="0" w:color="000000"/>
              <w:bottom w:val="single" w:sz="4" w:space="0" w:color="000000"/>
              <w:right w:val="single" w:sz="4" w:space="0" w:color="000000"/>
            </w:tcBorders>
          </w:tcPr>
          <w:p w14:paraId="772EA2EE" w14:textId="77777777" w:rsidR="007D023D" w:rsidRPr="008A1449" w:rsidRDefault="007D023D" w:rsidP="007D023D">
            <w:pPr>
              <w:spacing w:after="0"/>
              <w:jc w:val="both"/>
              <w:rPr>
                <w:rFonts w:ascii="Times New Roman" w:eastAsia="Times New Roman" w:hAnsi="Times New Roman"/>
                <w:b/>
                <w:bCs/>
                <w:i/>
                <w:sz w:val="22"/>
                <w:szCs w:val="22"/>
                <w:lang w:val="en-US"/>
              </w:rPr>
            </w:pPr>
            <w:r w:rsidRPr="008A1449">
              <w:rPr>
                <w:rFonts w:ascii="Times New Roman" w:eastAsia="Times New Roman" w:hAnsi="Times New Roman"/>
                <w:b/>
                <w:bCs/>
                <w:i/>
                <w:sz w:val="22"/>
                <w:szCs w:val="22"/>
                <w:lang w:val="en-US"/>
              </w:rPr>
              <w:t>Architecture Engineering &amp; Construction Collection IC Commercial Single-User Annual Subscription renewal</w:t>
            </w:r>
          </w:p>
          <w:p w14:paraId="202C83C3" w14:textId="532D6DF6" w:rsidR="007D023D" w:rsidRPr="009D310D" w:rsidRDefault="007D023D" w:rsidP="007D023D">
            <w:pPr>
              <w:spacing w:after="0" w:line="240" w:lineRule="auto"/>
              <w:ind w:left="360"/>
              <w:contextualSpacing/>
              <w:jc w:val="center"/>
              <w:rPr>
                <w:rFonts w:ascii="Times New Roman" w:eastAsia="Times New Roman" w:hAnsi="Times New Roman"/>
                <w:color w:val="000000"/>
                <w:sz w:val="24"/>
                <w:szCs w:val="24"/>
                <w:lang w:eastAsia="ru-RU"/>
              </w:rPr>
            </w:pPr>
            <w:r w:rsidRPr="008A1449">
              <w:rPr>
                <w:rFonts w:ascii="Times New Roman" w:eastAsia="Times New Roman" w:hAnsi="Times New Roman"/>
                <w:bCs/>
                <w:i/>
                <w:color w:val="232323"/>
                <w:sz w:val="22"/>
                <w:szCs w:val="22"/>
              </w:rPr>
              <w:t>Подписка на систему автоматического проектирования</w:t>
            </w:r>
          </w:p>
        </w:tc>
        <w:tc>
          <w:tcPr>
            <w:tcW w:w="5245" w:type="dxa"/>
            <w:tcBorders>
              <w:top w:val="single" w:sz="4" w:space="0" w:color="000000"/>
              <w:left w:val="single" w:sz="4" w:space="0" w:color="000000"/>
              <w:bottom w:val="single" w:sz="4" w:space="0" w:color="000000"/>
              <w:right w:val="single" w:sz="4" w:space="0" w:color="000000"/>
            </w:tcBorders>
          </w:tcPr>
          <w:p w14:paraId="10E0469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ab/>
              <w:t>Экземпляр программы для ЭВМ «Коллекция для проектирования и строительства промышленных и гражданских объектов» (унифицированное  отраслевое решение для архитектурно-строительного проектирования промышленных и гражданских объектов, включающее в себя все необходимые инструменты для проектирования зданий, объектов инфраструктуры, технологических объектов, их расчёта и строительства)  или эквивалент должен иметь следующий функционал:</w:t>
            </w:r>
          </w:p>
          <w:p w14:paraId="0701E37C" w14:textId="77777777" w:rsidR="007D023D" w:rsidRPr="008A1449" w:rsidRDefault="007D023D" w:rsidP="00EC455B">
            <w:pPr>
              <w:numPr>
                <w:ilvl w:val="0"/>
                <w:numId w:val="30"/>
              </w:numPr>
              <w:spacing w:after="0" w:line="240" w:lineRule="auto"/>
              <w:ind w:left="0" w:firstLine="71"/>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геодезических изысканий в программном обеспечении коллекции должны быть реализованы следующие функции:</w:t>
            </w:r>
          </w:p>
          <w:p w14:paraId="6E80B57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данных измерений с приборов;</w:t>
            </w:r>
          </w:p>
          <w:p w14:paraId="5ABF1AA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автоматизированная обработка данных полевого кодирования;</w:t>
            </w:r>
          </w:p>
          <w:p w14:paraId="706F6DB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уравнивание теодолитного хода;</w:t>
            </w:r>
          </w:p>
          <w:p w14:paraId="7DD1AE0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уравнивание сетей;</w:t>
            </w:r>
          </w:p>
          <w:p w14:paraId="700ED9C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экспорт проектных данных для загрузки в приборы (вынос в натуру);</w:t>
            </w:r>
          </w:p>
          <w:p w14:paraId="04C6666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наличие пополняемой библиотеки условных топографических знаков;</w:t>
            </w:r>
          </w:p>
          <w:p w14:paraId="4A53BB5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формирование планов и ведомостей в соответствии с российским стандартами</w:t>
            </w:r>
          </w:p>
          <w:p w14:paraId="0947A3DF"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геологических изысканий в программном обеспечении коллекции должны быть реализованы следующие функции:</w:t>
            </w:r>
          </w:p>
          <w:p w14:paraId="1C66679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ввод данных по выработкам вручную в табличном виде;</w:t>
            </w:r>
          </w:p>
          <w:p w14:paraId="1FA20EC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данных по выработкам из внешних файлов/баз данных;</w:t>
            </w:r>
          </w:p>
          <w:p w14:paraId="271E0E9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автоматизированная отрисовка выработок на плане;</w:t>
            </w:r>
          </w:p>
          <w:p w14:paraId="4721601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формирование поля скважин в 3D;</w:t>
            </w:r>
          </w:p>
          <w:p w14:paraId="6670FC0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построение поверхностей по геологическим слоям;</w:t>
            </w:r>
          </w:p>
          <w:p w14:paraId="1782251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наличие инструментов редактирования построенных поверхностей (линзы, выклинивания);</w:t>
            </w:r>
          </w:p>
          <w:p w14:paraId="76D596D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автоматизированное нанесение данных геологии (скважины, штриховки геологических слоев) на профили и разрезы); </w:t>
            </w:r>
          </w:p>
          <w:p w14:paraId="7B083B0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использования данных геологический модели для расчета объемов грунтов;</w:t>
            </w:r>
          </w:p>
          <w:p w14:paraId="05CE3B4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чертежей геологических колонок;</w:t>
            </w:r>
          </w:p>
          <w:p w14:paraId="53C4559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экспорт данных геологических моделей в программы визуализации и планирования строительства</w:t>
            </w:r>
          </w:p>
          <w:p w14:paraId="2E13D93F"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работы с данными лазерного сканирования в программном обеспечении коллекции должны быть реализованы следующие функции:</w:t>
            </w:r>
          </w:p>
          <w:p w14:paraId="4A820E7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данных со сканеров;</w:t>
            </w:r>
          </w:p>
          <w:p w14:paraId="7A72D1F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автоматизированная обработка данных (удаление шумов, фильтры);</w:t>
            </w:r>
          </w:p>
          <w:p w14:paraId="21EEA51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поверхностей по данным сканирования;</w:t>
            </w:r>
          </w:p>
          <w:p w14:paraId="5B3F1BA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анализ данных сканирования с визуализацией результатов;</w:t>
            </w:r>
          </w:p>
          <w:p w14:paraId="1F156C8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измерение по данным облаков точек;</w:t>
            </w:r>
          </w:p>
          <w:p w14:paraId="13F2399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получение моделей и облаков точек по данным цифровой фотосъемки;</w:t>
            </w:r>
          </w:p>
          <w:p w14:paraId="4E98EE1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экспорт моделей в 3D-форматы</w:t>
            </w:r>
          </w:p>
          <w:p w14:paraId="5BF2A8B8" w14:textId="77777777" w:rsidR="007D023D" w:rsidRPr="008A1449" w:rsidRDefault="007D023D" w:rsidP="00EC455B">
            <w:pPr>
              <w:numPr>
                <w:ilvl w:val="0"/>
                <w:numId w:val="30"/>
              </w:numPr>
              <w:spacing w:after="0" w:line="240" w:lineRule="auto"/>
              <w:ind w:left="-27"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работы со сканированными (бумажными) материалами в программном обеспечении коллекции должны быть реализованы следующие функции:</w:t>
            </w:r>
          </w:p>
          <w:p w14:paraId="073F75C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изображений в растровых форматах;</w:t>
            </w:r>
          </w:p>
          <w:p w14:paraId="28974D4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инструменты устранения геометрических искажений;</w:t>
            </w:r>
          </w:p>
          <w:p w14:paraId="4F7D91A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инструменты векторизации монохромных (черно-белых) изображений;</w:t>
            </w:r>
          </w:p>
          <w:p w14:paraId="1F48EE1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инструменты векторизации монохромных (цветных) изображений;</w:t>
            </w:r>
          </w:p>
          <w:p w14:paraId="4BE1991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инструменты гибридного редактирования растровых объектов на изображении;</w:t>
            </w:r>
          </w:p>
          <w:p w14:paraId="28BB6A9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экспорт обработанных изображений с настройкой формата и качества;</w:t>
            </w:r>
          </w:p>
          <w:p w14:paraId="38F5DFA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распознавание символов;</w:t>
            </w:r>
          </w:p>
          <w:p w14:paraId="4B91E29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распознавание текстов;</w:t>
            </w:r>
          </w:p>
          <w:p w14:paraId="36AF457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сшивка растровых изображений</w:t>
            </w:r>
          </w:p>
          <w:p w14:paraId="7D083141"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концептуального проектирования в программном обеспечении коллекции должны быть реализованы следующие функции:</w:t>
            </w:r>
          </w:p>
          <w:p w14:paraId="3E567AB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3D-моделей, облаков точек, растров и данных ГИС/САПР;</w:t>
            </w:r>
          </w:p>
          <w:p w14:paraId="16AE416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реалистичной 3D модели существующей инфраструктуры;</w:t>
            </w:r>
          </w:p>
          <w:p w14:paraId="360FE97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подготовка вариантов концепций проекта в среде 3D модели;</w:t>
            </w:r>
          </w:p>
          <w:p w14:paraId="1B7CDE1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количественное сравнение и оценка вариантов проектов;</w:t>
            </w:r>
          </w:p>
          <w:p w14:paraId="2060D9F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подготовка качественной визуализации (рендеры, ролики);</w:t>
            </w:r>
          </w:p>
          <w:p w14:paraId="3E97C39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организация обсуждения проекта с добавлением геопривязанных комментариев в модели;</w:t>
            </w:r>
          </w:p>
          <w:p w14:paraId="5F38057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публикация проектов в сети интернет;</w:t>
            </w:r>
          </w:p>
          <w:p w14:paraId="0335D51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доступ к данным проекта с мобильных устройств;</w:t>
            </w:r>
          </w:p>
          <w:p w14:paraId="433C6B5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концептуальное проектирование дорог;</w:t>
            </w:r>
          </w:p>
          <w:p w14:paraId="7FEE7A8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концептуальное проектирование инженерных сетей;</w:t>
            </w:r>
          </w:p>
          <w:p w14:paraId="7ADEF43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концептуальное проектирование мостов;</w:t>
            </w:r>
          </w:p>
          <w:p w14:paraId="564CC3B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предварительный расчет стоимости строительства на основе модели;</w:t>
            </w:r>
          </w:p>
          <w:p w14:paraId="59FD318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анализ модели (видимость, затененность, объемы поверхностного стока, объемы грунта);</w:t>
            </w:r>
          </w:p>
          <w:p w14:paraId="6162C18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экспорт модели в профессиональны программы для визуализации;</w:t>
            </w:r>
          </w:p>
          <w:p w14:paraId="24A7CAB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передача данных проекта для детального проектирования и выпуска чертежей в САПР проектирования инфраструктуры;</w:t>
            </w:r>
          </w:p>
          <w:p w14:paraId="541974F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анализ транспортных потоков</w:t>
            </w:r>
          </w:p>
          <w:p w14:paraId="6FA8624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модели любой территории России и мира на основе данных OpenStreetMap</w:t>
            </w:r>
          </w:p>
          <w:p w14:paraId="29CEE2A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библиотека фасадов зданий периодов типовой застройки от 40-х годов ХХ века до современности</w:t>
            </w:r>
          </w:p>
          <w:p w14:paraId="00DA2EF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-создание и анализ мостовых конструкций</w:t>
            </w:r>
          </w:p>
          <w:p w14:paraId="4D48445F"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генерального планирования в программном обеспечении коллекции должны быть реализованы следующие функции: </w:t>
            </w:r>
          </w:p>
          <w:p w14:paraId="6873C26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использования данных концептуального проекта;</w:t>
            </w:r>
          </w:p>
          <w:p w14:paraId="3BF6098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автоматизированный подсчет объемов земляных работ по модели;</w:t>
            </w:r>
          </w:p>
          <w:p w14:paraId="68D8D35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пересчет объемов при редактировании модели;</w:t>
            </w:r>
          </w:p>
          <w:p w14:paraId="6130932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 и оформление картограммы;</w:t>
            </w:r>
          </w:p>
          <w:p w14:paraId="1F897A1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динамическая связь картограммы с моделью;</w:t>
            </w:r>
          </w:p>
          <w:p w14:paraId="781D65B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проектирование улиц и проездов в виде динамических 3D моделей;</w:t>
            </w:r>
          </w:p>
          <w:p w14:paraId="1AD3575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 площадей и объемов материалов по данным модели;</w:t>
            </w:r>
          </w:p>
          <w:p w14:paraId="38CACA9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оформление плана благоустройства с получением ведомостей;</w:t>
            </w:r>
          </w:p>
          <w:p w14:paraId="56CA29B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оформление сводного плана инженерных сетей;</w:t>
            </w:r>
          </w:p>
          <w:p w14:paraId="24AE3F4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оформление разбивочного плана;</w:t>
            </w:r>
          </w:p>
          <w:p w14:paraId="4BBF11D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оформление плана организации рельефа</w:t>
            </w:r>
          </w:p>
          <w:p w14:paraId="7C1C26AA" w14:textId="77777777" w:rsidR="007D023D" w:rsidRPr="008A1449" w:rsidRDefault="007D023D" w:rsidP="00EC455B">
            <w:pPr>
              <w:numPr>
                <w:ilvl w:val="0"/>
                <w:numId w:val="30"/>
              </w:numPr>
              <w:spacing w:after="0" w:line="240" w:lineRule="auto"/>
              <w:ind w:left="256" w:hanging="256"/>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проектирования автомобильных дорог в программном обеспечении коллекции должны быть реализованы следующие функции:</w:t>
            </w:r>
          </w:p>
          <w:p w14:paraId="5F04457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использование данных концептуального проекта;</w:t>
            </w:r>
          </w:p>
          <w:p w14:paraId="41EA9E7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трассирование в автоматизированном режиме (на основе заданных ограничений и стандартов);</w:t>
            </w:r>
          </w:p>
          <w:p w14:paraId="60CDC45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трассирование в ручном режиме (поэлементно);</w:t>
            </w:r>
          </w:p>
          <w:p w14:paraId="50F3507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и оформление продольного профиля автодороги;</w:t>
            </w:r>
          </w:p>
          <w:p w14:paraId="2163E5C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и оформление поперечных профилей;</w:t>
            </w:r>
          </w:p>
          <w:p w14:paraId="10724A9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проектного профиля дороги в автоматизированном режиме (на основе заданных ограничений и стандартов);</w:t>
            </w:r>
          </w:p>
          <w:p w14:paraId="0BA3AFF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проектного профиля дороги в ручном режиме (поэлементно);</w:t>
            </w:r>
          </w:p>
          <w:p w14:paraId="21A3346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разработка конструкции автомобильной дороги на основе библиотеки типовых элементов;</w:t>
            </w:r>
          </w:p>
          <w:p w14:paraId="0D1F50A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наличие библиотеки готовых конструкций;</w:t>
            </w:r>
          </w:p>
          <w:p w14:paraId="0565F7B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динамической 3D модели дороги;</w:t>
            </w:r>
          </w:p>
          <w:p w14:paraId="33DC707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автоматизированный подсчет объемов земляных работ и материалов на основе динамической модели;</w:t>
            </w:r>
          </w:p>
          <w:p w14:paraId="2AD4127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получение поперечных проектных профилей;</w:t>
            </w:r>
          </w:p>
          <w:p w14:paraId="24D4919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получение ведомостей в соответствии с российскими стандартами</w:t>
            </w:r>
          </w:p>
          <w:p w14:paraId="09E2BA42" w14:textId="77777777" w:rsidR="007D023D" w:rsidRPr="008A1449" w:rsidRDefault="007D023D" w:rsidP="00EC455B">
            <w:pPr>
              <w:numPr>
                <w:ilvl w:val="0"/>
                <w:numId w:val="30"/>
              </w:numPr>
              <w:spacing w:after="0" w:line="240" w:lineRule="auto"/>
              <w:ind w:left="115" w:hanging="115"/>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В части проектирования внешних инженерных коммуникаций в программном обеспечении коллекции должны быть реализованы следующие функции:</w:t>
            </w:r>
          </w:p>
          <w:p w14:paraId="5A102C6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использования данных концептуального проекта;</w:t>
            </w:r>
          </w:p>
          <w:p w14:paraId="398333C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трассировка сетей в плане;</w:t>
            </w:r>
          </w:p>
          <w:p w14:paraId="7965DEA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трассировка сетей в 3D;</w:t>
            </w:r>
          </w:p>
          <w:p w14:paraId="541CE2C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наличие пополняемой библиотеки труб и оборудования;</w:t>
            </w:r>
          </w:p>
          <w:p w14:paraId="7334A1D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получение продольного профиля по сети;</w:t>
            </w:r>
          </w:p>
          <w:p w14:paraId="4532969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получение таблиц и ведомостей по сети в соответствии с российскими стандартами;</w:t>
            </w:r>
          </w:p>
          <w:p w14:paraId="40C904A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 объемов земляных работ для укладки сети;</w:t>
            </w:r>
          </w:p>
          <w:p w14:paraId="7AC3C7D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динамический пересчет и обновление таблиц и ведомостей при редактировании сети;</w:t>
            </w:r>
          </w:p>
          <w:p w14:paraId="43D763A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проверка сетей на нарушение нормативных расстояний (коллизии)</w:t>
            </w:r>
          </w:p>
          <w:p w14:paraId="39167C3F" w14:textId="77777777" w:rsidR="007D023D" w:rsidRPr="008A1449" w:rsidRDefault="007D023D" w:rsidP="00EC455B">
            <w:pPr>
              <w:numPr>
                <w:ilvl w:val="0"/>
                <w:numId w:val="30"/>
              </w:numPr>
              <w:spacing w:after="0" w:line="240" w:lineRule="auto"/>
              <w:ind w:left="-27" w:firstLine="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проектирования железных дорог в программном обеспечении коллекции должны быть реализованы следующие функции:</w:t>
            </w:r>
          </w:p>
          <w:p w14:paraId="2EA9456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трассирование в ручном режиме (поэлементно);</w:t>
            </w:r>
          </w:p>
          <w:p w14:paraId="2ED8ED1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и оформление продольного профиля железной дороги;</w:t>
            </w:r>
          </w:p>
          <w:p w14:paraId="530D6A2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и оформление поперечных профилей;</w:t>
            </w:r>
          </w:p>
          <w:p w14:paraId="44AEDE6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проектного профиля дороги в ручном режиме (поэлементно);</w:t>
            </w:r>
          </w:p>
          <w:p w14:paraId="03969C5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разработка конструкции железной дороги на основе библиотеки типовых элементов;</w:t>
            </w:r>
          </w:p>
          <w:p w14:paraId="43F777D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наличие библиотеки готовых конструкций;</w:t>
            </w:r>
          </w:p>
          <w:p w14:paraId="07BC3CB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построение динамической 3D модели железной дороги;</w:t>
            </w:r>
          </w:p>
          <w:p w14:paraId="5B72A76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автоматизированный подсчет объемов земляных работ и материалов на основе динамической модели;</w:t>
            </w:r>
          </w:p>
          <w:p w14:paraId="588DE41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автоматизированное получение поперечных проектных профилей;</w:t>
            </w:r>
          </w:p>
          <w:p w14:paraId="56749BA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получение ведомостей в соответствии с российскими стандартами</w:t>
            </w:r>
          </w:p>
          <w:p w14:paraId="52851AB5"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проектирования мостов в программном обеспечении коллекции должны быть реализованы следующие функции:</w:t>
            </w:r>
          </w:p>
          <w:p w14:paraId="575E69F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использования данных концептуального проекта;</w:t>
            </w:r>
          </w:p>
          <w:p w14:paraId="5C133AB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детальное проектирование конструкции моста;</w:t>
            </w:r>
          </w:p>
          <w:p w14:paraId="68C1259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получение комплекта конструкторской документации</w:t>
            </w:r>
          </w:p>
          <w:p w14:paraId="54CD311B"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проектирования искусственных сооружений в программном обеспечении коллекции должны быть реализованы следующие функции:</w:t>
            </w:r>
          </w:p>
          <w:p w14:paraId="5EE1CBA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 объемов поверхностных стоков по модели;</w:t>
            </w:r>
          </w:p>
          <w:p w14:paraId="174F70C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автоматический подбор диаметров водопропускных труб;</w:t>
            </w:r>
          </w:p>
          <w:p w14:paraId="5DA686B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динамическая связь между проектируемыми водопропускными сооружениями и моделью дороги;</w:t>
            </w:r>
          </w:p>
          <w:p w14:paraId="588A0C9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детальное проектирование конструкций;</w:t>
            </w:r>
          </w:p>
          <w:p w14:paraId="4310EF7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автоматизированный выпуск конструкторской документации по модели</w:t>
            </w:r>
          </w:p>
          <w:p w14:paraId="7BBF8B6F"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подготовки и планирования строительства в программном обеспечении коллекции должны быть реализованы следующие функции: </w:t>
            </w:r>
          </w:p>
          <w:p w14:paraId="7E550E0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сводной модели объекта с использованием 3D-моделей смежных специальностей (архитектура, конструкции и инженерные сети и др.);</w:t>
            </w:r>
          </w:p>
          <w:p w14:paraId="2008AB6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составление детального графика строительства;</w:t>
            </w:r>
          </w:p>
          <w:p w14:paraId="07A4DF3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проверка сводного проекта на коллизии;</w:t>
            </w:r>
          </w:p>
          <w:p w14:paraId="5B15304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визуализация процесса строительных работ;</w:t>
            </w:r>
          </w:p>
          <w:p w14:paraId="56E9FD1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интеграция с Microsoft Project / Primavera</w:t>
            </w:r>
          </w:p>
          <w:p w14:paraId="699E56E1"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профессиональной визуализации в программном обеспечении коллекции должны быть реализованы следующие функции:</w:t>
            </w:r>
          </w:p>
          <w:p w14:paraId="7A77F08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использование данных проекта инфраструктуры;</w:t>
            </w:r>
          </w:p>
          <w:p w14:paraId="6653F98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использование библиотек текстур;</w:t>
            </w:r>
          </w:p>
          <w:p w14:paraId="3E98CC1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расстановка и настройка источников света;</w:t>
            </w:r>
          </w:p>
          <w:p w14:paraId="06DB827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анимации объектов;</w:t>
            </w:r>
          </w:p>
          <w:p w14:paraId="2E2850A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профессиональных рендеров;</w:t>
            </w:r>
          </w:p>
          <w:p w14:paraId="5BAB704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профессиональных видеороликов</w:t>
            </w:r>
          </w:p>
          <w:p w14:paraId="5AFE8065"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архитектурного проектирования и моделирования в программном обеспечении коллекции должна быть реализована возможность применения следующих элементов: </w:t>
            </w:r>
          </w:p>
          <w:p w14:paraId="70909C8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стены, составные стены, витражи, полы, крыши, потолки и колонны;</w:t>
            </w:r>
          </w:p>
          <w:p w14:paraId="76D1A7D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загружаемые компоненты семейств (двери, окна и т. д.);</w:t>
            </w:r>
          </w:p>
          <w:p w14:paraId="64215B0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варианты проекта;</w:t>
            </w:r>
          </w:p>
          <w:p w14:paraId="6EAE90C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стадии проекта;</w:t>
            </w:r>
          </w:p>
          <w:p w14:paraId="39F5360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помещения и зоны;</w:t>
            </w:r>
          </w:p>
          <w:p w14:paraId="0F27720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моделирование площадки;</w:t>
            </w:r>
          </w:p>
          <w:p w14:paraId="774F5B0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лестницы и пандусы;</w:t>
            </w:r>
          </w:p>
          <w:p w14:paraId="3A64E50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ограждения;</w:t>
            </w:r>
          </w:p>
          <w:p w14:paraId="4BB224C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моделирование конструкций;</w:t>
            </w:r>
          </w:p>
          <w:p w14:paraId="0C393F0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детали;</w:t>
            </w:r>
          </w:p>
          <w:p w14:paraId="0B33E8D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сборки;</w:t>
            </w:r>
          </w:p>
          <w:p w14:paraId="6178CFF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стен, витражей, перекрытий, кровли по граням формообразующих элементов</w:t>
            </w:r>
          </w:p>
          <w:p w14:paraId="72CEBEE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007E4FA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демонстрация проектного решения раздела проекта через облако</w:t>
            </w:r>
          </w:p>
          <w:p w14:paraId="08C37CB0"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проектирования и моделирования несущих строительных конструкций в программном обеспечении коллекции должен быть реализован функционал моделирования следующих типов конструкций (сборный ЖБ, монолитный ЖБ, КМ, деревянные конструкции):</w:t>
            </w:r>
          </w:p>
          <w:p w14:paraId="4E93217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несущие стены, плита перекрытия;</w:t>
            </w:r>
          </w:p>
          <w:p w14:paraId="7D769F3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фундамент несущей конструкции: «Стена» и «Отдельный»;</w:t>
            </w:r>
          </w:p>
          <w:p w14:paraId="4AC5E05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несущие колонны, балки и раскосы;</w:t>
            </w:r>
          </w:p>
          <w:p w14:paraId="243C0C4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наклонные колонны;</w:t>
            </w:r>
          </w:p>
          <w:p w14:paraId="2EB09D4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фермы;</w:t>
            </w:r>
          </w:p>
          <w:p w14:paraId="488E3BD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армирование, моделирование арматурных стержней;</w:t>
            </w:r>
          </w:p>
          <w:p w14:paraId="139B079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проектирование и моделирование узлов КМ и КМД, набор типовых узловых соединений;</w:t>
            </w:r>
          </w:p>
          <w:p w14:paraId="3D7F0D3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4E29C26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демонстрация проектного решения раздела проекта через облако производителя ПО, с возможностью выбора видов, чертежей, информации и прав просмотра для публикуемого проекта</w:t>
            </w:r>
          </w:p>
          <w:p w14:paraId="3313CCB3"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проектирования и моделирования внутренних инженерных систем в программном обеспечении коллекции должны быть реализованы функции моделирования следующих элементов: </w:t>
            </w:r>
          </w:p>
          <w:p w14:paraId="19A0BC5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системы ОВК;</w:t>
            </w:r>
          </w:p>
          <w:p w14:paraId="4666B3E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механическое оборудование;</w:t>
            </w:r>
          </w:p>
          <w:p w14:paraId="6D11156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трубопроводные и санитарно-технические системы;</w:t>
            </w:r>
          </w:p>
          <w:p w14:paraId="4370461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элементы базы данных производителя;</w:t>
            </w:r>
          </w:p>
          <w:p w14:paraId="453D1F6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системы питания и осветительные системы (освещение, электрика силовая, слаботочные системы)</w:t>
            </w:r>
          </w:p>
          <w:p w14:paraId="54EA2D0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разработка проекта в рамках скоординированной проектной модели через централизованные хранилища со смежными разделами проекта с применением рабочих наборов</w:t>
            </w:r>
          </w:p>
          <w:p w14:paraId="36CE160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демонстрация проектного решения раздела проекта через облако</w:t>
            </w:r>
          </w:p>
          <w:p w14:paraId="1B2FABAA"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расширенных функций моделирования в программном обеспечении коллекции должны быть реализованы следующие функции: </w:t>
            </w:r>
          </w:p>
          <w:p w14:paraId="0ED9572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групп для повторяющихся элементов;</w:t>
            </w:r>
          </w:p>
          <w:p w14:paraId="42F2189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редактор семейств;</w:t>
            </w:r>
          </w:p>
          <w:p w14:paraId="5CA6180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моделирование в контексте;</w:t>
            </w:r>
          </w:p>
          <w:p w14:paraId="6AF4566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перекрытия и крыши с отредактированной формой;</w:t>
            </w:r>
          </w:p>
          <w:p w14:paraId="3AA2838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глобальные параметры;</w:t>
            </w:r>
          </w:p>
          <w:p w14:paraId="079DC0F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концептуальные формы, адаптивные компоненты</w:t>
            </w:r>
          </w:p>
          <w:p w14:paraId="4A00B087"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функционала презентации и визуализации в программном обеспечении коллекции должны быть реализованы функции применения и нанесения следующих элементов:</w:t>
            </w:r>
          </w:p>
          <w:p w14:paraId="1780FAF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эскизные линии;</w:t>
            </w:r>
          </w:p>
          <w:p w14:paraId="4A29B4D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тени и естественные тени;</w:t>
            </w:r>
          </w:p>
          <w:p w14:paraId="3D0BA2C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архитектурные затемнения;</w:t>
            </w:r>
          </w:p>
          <w:p w14:paraId="026F894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перемещенные элементы;</w:t>
            </w:r>
          </w:p>
          <w:p w14:paraId="0BF12C8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реалистичные стили отображения;</w:t>
            </w:r>
          </w:p>
          <w:p w14:paraId="3E44F29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ортогональные виды и виды в перспективе, обходы;</w:t>
            </w:r>
          </w:p>
          <w:p w14:paraId="761B24E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сглаживание линий;</w:t>
            </w:r>
          </w:p>
          <w:p w14:paraId="0A64446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отсев невидимых элементов;</w:t>
            </w:r>
          </w:p>
          <w:p w14:paraId="43A0249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облачная визуализация;</w:t>
            </w:r>
          </w:p>
          <w:p w14:paraId="71A794A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фотореалистичные материалы;</w:t>
            </w:r>
          </w:p>
          <w:p w14:paraId="44FEE3E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встроенная визуализация;</w:t>
            </w:r>
          </w:p>
          <w:p w14:paraId="0179B39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деколи;</w:t>
            </w:r>
          </w:p>
          <w:p w14:paraId="34EA805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трассировка лучей (визуализация в активном окне)</w:t>
            </w:r>
          </w:p>
          <w:p w14:paraId="2349779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подготовка, с применением облака от производителя ПО, модели проектируемого объекта с «просчитанными» текстурами, тенями и навигационными свойствами для демонстрации проектного решения с применением VR очков, анимированной навигации по объекту для изучения (получения информации, заложенной на этапе проектирования) и демонстрации подготовленного скомпилированного файла проектной модели здания, без необходимости установки самой системы проектирования</w:t>
            </w:r>
          </w:p>
          <w:p w14:paraId="547D00B4" w14:textId="77777777" w:rsidR="007D023D" w:rsidRPr="008A1449" w:rsidRDefault="007D023D" w:rsidP="00EC455B">
            <w:pPr>
              <w:numPr>
                <w:ilvl w:val="0"/>
                <w:numId w:val="30"/>
              </w:numPr>
              <w:spacing w:after="0" w:line="240" w:lineRule="auto"/>
              <w:ind w:left="-27" w:firstLine="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расчетов и анализа в программном обеспечении коллекции должны быть реализованы следующие виды расчетов:</w:t>
            </w:r>
          </w:p>
          <w:p w14:paraId="5A90E7B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расчеты энергопотребления;</w:t>
            </w:r>
          </w:p>
          <w:p w14:paraId="04167CC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анализ площадей;</w:t>
            </w:r>
          </w:p>
          <w:p w14:paraId="6DBD863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аналитическая модель;</w:t>
            </w:r>
          </w:p>
          <w:p w14:paraId="1AD3582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нагрузки на конструкции и граничные условия, облачный расчёт;</w:t>
            </w:r>
          </w:p>
          <w:p w14:paraId="38E9BE63"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отопительные и холодильные нагрузки;</w:t>
            </w:r>
          </w:p>
          <w:p w14:paraId="7A39BD3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расчеты форм;</w:t>
            </w:r>
          </w:p>
          <w:p w14:paraId="141D04B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расчеты инсоляции;</w:t>
            </w:r>
          </w:p>
          <w:p w14:paraId="384A54D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работа с аналитической расчётной моделью, объединённой с геометрической (физической) моделью, при разработке ПД разделов КМ и КЖ;</w:t>
            </w:r>
          </w:p>
          <w:p w14:paraId="16A69C9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двусторонняя связь для обмена данными (передача аналитической схемы и результатов расчётов: армирование, обновлённые данные по сечениям и результаты прочностного расчёта) между расчётным приложением и системой для проектирования;</w:t>
            </w:r>
          </w:p>
          <w:p w14:paraId="10D1514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создание расчётных моделей различных по назначению типов конструкций, расчет конструкций и выпуск документации и отчётов по заготовленным корпоративном шаблонам; </w:t>
            </w:r>
          </w:p>
          <w:p w14:paraId="4928BCA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функции разбиения на конечные элементы и моделирования для обеспечения возможности работы с крупными моделями; </w:t>
            </w:r>
          </w:p>
          <w:p w14:paraId="3ADA500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работа в многоязычном интерфейсе; </w:t>
            </w:r>
          </w:p>
          <w:p w14:paraId="643CCB9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поддержка стандартных материалов и норм проектирования, доступ к инструментам из любой точки мира; </w:t>
            </w:r>
          </w:p>
          <w:p w14:paraId="0B5B891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интеграция проектов стальных и железобетонных конструкций на основании общепринятых норм проектирования, а также СП принятых в Российской федерации; </w:t>
            </w:r>
          </w:p>
          <w:p w14:paraId="51A82A4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открытый и гибкий API; </w:t>
            </w:r>
          </w:p>
          <w:p w14:paraId="3B69B7B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 моделирование различных типов нагрузок и комбинаций нагрузок; </w:t>
            </w:r>
          </w:p>
          <w:p w14:paraId="61BA830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инженерный анализ поведения конструкций с помощью простых процессов;</w:t>
            </w:r>
          </w:p>
          <w:p w14:paraId="4B40CA2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точный и оперативный расчет динамических нагрузок, сейсмика;</w:t>
            </w:r>
          </w:p>
          <w:p w14:paraId="0F981FA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работа с подвижными нагрузками, линии влияния;</w:t>
            </w:r>
          </w:p>
          <w:p w14:paraId="5A01EE5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определить карты напряжений для всех стержней конструкции;</w:t>
            </w:r>
          </w:p>
          <w:p w14:paraId="1721D98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поддержка вывода результатов расчетов в виде наглядных визуализаций и анимации</w:t>
            </w:r>
          </w:p>
          <w:p w14:paraId="08A1BF12" w14:textId="77777777" w:rsidR="007D023D" w:rsidRPr="008A1449" w:rsidRDefault="007D023D" w:rsidP="007D023D">
            <w:pPr>
              <w:spacing w:after="0"/>
              <w:jc w:val="both"/>
              <w:rPr>
                <w:rFonts w:ascii="Times New Roman" w:eastAsia="Times New Roman" w:hAnsi="Times New Roman"/>
                <w:i/>
                <w:sz w:val="22"/>
                <w:szCs w:val="22"/>
              </w:rPr>
            </w:pPr>
          </w:p>
          <w:p w14:paraId="402BD886" w14:textId="77777777" w:rsidR="007D023D" w:rsidRPr="008A1449" w:rsidRDefault="007D023D" w:rsidP="00EC455B">
            <w:pPr>
              <w:numPr>
                <w:ilvl w:val="0"/>
                <w:numId w:val="30"/>
              </w:numPr>
              <w:spacing w:after="0" w:line="240" w:lineRule="auto"/>
              <w:ind w:left="-27" w:firstLine="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разработки документации в программном обеспечении коллекции должны быть реализованы следующие функции:</w:t>
            </w:r>
          </w:p>
          <w:p w14:paraId="6D1E755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линии 2D-узлов, компоненты 2D-узлов;</w:t>
            </w:r>
          </w:p>
          <w:p w14:paraId="4488F46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отслеживание изменений;</w:t>
            </w:r>
          </w:p>
          <w:p w14:paraId="551422A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нанесение размеров, обозначений, аннотаций и текста;</w:t>
            </w:r>
          </w:p>
          <w:p w14:paraId="00822C5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стадии;</w:t>
            </w:r>
          </w:p>
          <w:p w14:paraId="1CEC175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спецификации (включая спецификации по элементам из связанных файлов), ведомости материалов;</w:t>
            </w:r>
          </w:p>
          <w:p w14:paraId="2848499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внедренные спецификации;</w:t>
            </w:r>
          </w:p>
          <w:p w14:paraId="783CC551"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спецификации панелей, отчеты о потерях в трубе и воздуховоде;</w:t>
            </w:r>
          </w:p>
          <w:p w14:paraId="4E6A9C3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фильтры просмотра;</w:t>
            </w:r>
          </w:p>
          <w:p w14:paraId="6AF8B04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графические спецификации колонн</w:t>
            </w:r>
          </w:p>
          <w:p w14:paraId="619008CF" w14:textId="77777777" w:rsidR="007D023D" w:rsidRPr="008A1449" w:rsidRDefault="007D023D" w:rsidP="00EC455B">
            <w:pPr>
              <w:numPr>
                <w:ilvl w:val="0"/>
                <w:numId w:val="30"/>
              </w:numPr>
              <w:spacing w:after="0" w:line="240" w:lineRule="auto"/>
              <w:ind w:left="-27" w:firstLine="27"/>
              <w:jc w:val="both"/>
              <w:rPr>
                <w:rFonts w:ascii="Times New Roman" w:eastAsia="Times New Roman" w:hAnsi="Times New Roman"/>
                <w:i/>
                <w:sz w:val="22"/>
                <w:szCs w:val="22"/>
              </w:rPr>
            </w:pPr>
            <w:r w:rsidRPr="008A1449">
              <w:rPr>
                <w:rFonts w:ascii="Times New Roman" w:eastAsia="Times New Roman" w:hAnsi="Times New Roman"/>
                <w:i/>
                <w:sz w:val="22"/>
                <w:szCs w:val="22"/>
              </w:rPr>
              <w:t xml:space="preserve">В части функционала совместной работы в программном обеспечении коллекции должны быть реализованы следующие функции: </w:t>
            </w:r>
          </w:p>
          <w:p w14:paraId="6DAEC5D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проверка на пересечения, копирование/мониторинг;</w:t>
            </w:r>
          </w:p>
          <w:p w14:paraId="64E89E5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совместная работа (многопользовательская среда);</w:t>
            </w:r>
          </w:p>
          <w:p w14:paraId="4B1097A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общие координаты в проектах;</w:t>
            </w:r>
          </w:p>
          <w:p w14:paraId="5695AB4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создание функциональных связей со смежными проектными файлами всех приложений Revit;</w:t>
            </w:r>
          </w:p>
          <w:p w14:paraId="46D931B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организации;</w:t>
            </w:r>
          </w:p>
          <w:p w14:paraId="1556032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марки и спецификации элементов в связанных файлах;</w:t>
            </w:r>
          </w:p>
          <w:p w14:paraId="1FC4447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копирование и вставка элементов из связей;</w:t>
            </w:r>
          </w:p>
          <w:p w14:paraId="47844E4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настройка видимости связанных моделей</w:t>
            </w:r>
          </w:p>
          <w:p w14:paraId="39BB8542"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интерфейсов прикладного программирования в программном обеспечении коллекции должны быть реализованы следующие возможности:</w:t>
            </w:r>
          </w:p>
          <w:p w14:paraId="69F406C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SDK интерфейс прикладного программирования (API);</w:t>
            </w:r>
          </w:p>
          <w:p w14:paraId="51B5A76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использование сторонних надстроек API;</w:t>
            </w:r>
          </w:p>
          <w:p w14:paraId="40E539A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работа в среде визуального программирования;</w:t>
            </w:r>
          </w:p>
          <w:p w14:paraId="34E247F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применение макросов</w:t>
            </w:r>
          </w:p>
          <w:p w14:paraId="67F079D8" w14:textId="77777777" w:rsidR="007D023D" w:rsidRPr="008A1449" w:rsidRDefault="007D023D" w:rsidP="00EC455B">
            <w:pPr>
              <w:numPr>
                <w:ilvl w:val="0"/>
                <w:numId w:val="30"/>
              </w:numPr>
              <w:spacing w:after="0" w:line="240" w:lineRule="auto"/>
              <w:ind w:left="0" w:hanging="27"/>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технологического проектирования в программном обеспечении коллекции должны быть реализованы следующие функции:</w:t>
            </w:r>
          </w:p>
          <w:p w14:paraId="0F7F318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автоматическая трассировка трубопроводов;</w:t>
            </w:r>
          </w:p>
          <w:p w14:paraId="1D9AFA22"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параметрическое моделирование оборудования;</w:t>
            </w:r>
          </w:p>
          <w:p w14:paraId="5D7A9CC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моделирование строительных конструкций;</w:t>
            </w:r>
          </w:p>
          <w:p w14:paraId="43DD618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расчет веса и центра тяжести;</w:t>
            </w:r>
          </w:p>
          <w:p w14:paraId="1EF231D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моделирование трубопроводов фиксированной длины;</w:t>
            </w:r>
          </w:p>
          <w:p w14:paraId="4C6F8DE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проверка данных P&amp;ID (Piping and instrumentation diagram - схематическое изображение связей между системами труб, оборудованием и инструментария, включающее блоки очистки масла, бензохимические и химические заводы, заводы по обработке природного газа, водообработки и др);</w:t>
            </w:r>
          </w:p>
          <w:p w14:paraId="6EA3AD9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формирование интеллектуальных технологических схем и трехмерных моделей технологической части для всех видов объектов;</w:t>
            </w:r>
          </w:p>
          <w:p w14:paraId="1848199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импорта/экспорта/прямого чтения спецификаций на оборудование (приборы, аппараты);</w:t>
            </w:r>
          </w:p>
          <w:p w14:paraId="210A2FC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межстраничные соединения;</w:t>
            </w:r>
          </w:p>
          <w:p w14:paraId="1ED816E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проверка созданного проекта на наличие основных типов ошибок: конфликт направления потоков; свободный штуцер; потеря аннотаций и т.д.);</w:t>
            </w:r>
          </w:p>
          <w:p w14:paraId="62F2559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работы с облаками точек лазерного сканирования;</w:t>
            </w:r>
          </w:p>
          <w:p w14:paraId="05CA168A"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двумерные чертежи трубопроводов;</w:t>
            </w:r>
          </w:p>
          <w:p w14:paraId="34CF64B4"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изометрические чертежи трубопроводов;</w:t>
            </w:r>
          </w:p>
          <w:p w14:paraId="13572C8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импорт моделей оборудования из 3D-САПР для машиностроительного проектирования;</w:t>
            </w:r>
          </w:p>
          <w:p w14:paraId="1254EAE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формирование спецификации</w:t>
            </w:r>
          </w:p>
          <w:p w14:paraId="5EC5476F"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поддержки архивных проектных данных в программном обеспечении коллекции должны быть реализованы функции работы с чертежами в форматах:</w:t>
            </w:r>
          </w:p>
          <w:p w14:paraId="5152562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2018 (*.dwg);</w:t>
            </w:r>
          </w:p>
          <w:p w14:paraId="5EBFCE1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2013 (*.dwg);</w:t>
            </w:r>
          </w:p>
          <w:p w14:paraId="7F5128F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2010/LT2010 (*.dwg);</w:t>
            </w:r>
          </w:p>
          <w:p w14:paraId="679E17F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2007/LT2007 (*.dwg);</w:t>
            </w:r>
          </w:p>
          <w:p w14:paraId="370A8FC9"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2004/LT2004 (*.dwg);</w:t>
            </w:r>
          </w:p>
          <w:p w14:paraId="2B3AF42D"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2000/LT2000 (*.dwg);</w:t>
            </w:r>
          </w:p>
          <w:p w14:paraId="0FB63A3E"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R14/LT98/LT97 (*.dwg);</w:t>
            </w:r>
          </w:p>
          <w:p w14:paraId="5CE51278"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стандарты оформления AutoCAD (*.dws);</w:t>
            </w:r>
          </w:p>
          <w:p w14:paraId="5B027D67"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шаблон чертежа AutoCAD (*.dwt);</w:t>
            </w:r>
          </w:p>
          <w:p w14:paraId="0991C345"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AutoCAD 2013 DXF (*.dxf);</w:t>
            </w:r>
          </w:p>
          <w:p w14:paraId="37FCE24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2010/LT2010 DXF (*.dxf);</w:t>
            </w:r>
          </w:p>
          <w:p w14:paraId="7B8221D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2007/LT2007 DXF (*.dxf);</w:t>
            </w:r>
          </w:p>
          <w:p w14:paraId="4A5A64E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2004/LT2004 DXF (*.dxf);</w:t>
            </w:r>
          </w:p>
          <w:p w14:paraId="08DE5D6C"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чертеж формата 2000/LT2000 DXF (*.dxf)</w:t>
            </w:r>
          </w:p>
          <w:p w14:paraId="55B2A7BD"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В части поддерживаемых форматов файлов программное обеспечения коллекции должно обеспечивать возможность работы со следующими форматами файлов:</w:t>
            </w:r>
          </w:p>
          <w:p w14:paraId="41D9DDA5"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Navisworks (*.nwd;*.nwf;*.nwc);</w:t>
            </w:r>
          </w:p>
          <w:p w14:paraId="5E18D091"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- 3D Studio (*.3ds;*.prj);</w:t>
            </w:r>
          </w:p>
          <w:p w14:paraId="79062B68"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PDS Design Review (*.dri);</w:t>
            </w:r>
          </w:p>
          <w:p w14:paraId="7CBC21B9"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ASCII Laser (*.asc;*.txt);</w:t>
            </w:r>
          </w:p>
          <w:p w14:paraId="5866BA9B"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CATIA (*.model;*.session;*.exp;*.dlv3;*.CATPart;*.CATProduct);</w:t>
            </w:r>
          </w:p>
          <w:p w14:paraId="7811A4A5"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CIS/2 (*.stp);</w:t>
            </w:r>
          </w:p>
          <w:p w14:paraId="57E65410"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MicroStation Design (*.dgn;*.prp;*.prw);</w:t>
            </w:r>
          </w:p>
          <w:p w14:paraId="3A33C90C"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DWF (*.dwf;*.dwfx;*.w2d);</w:t>
            </w:r>
          </w:p>
          <w:p w14:paraId="6FB4A607"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Autodesk DWG (*.dwg);</w:t>
            </w:r>
          </w:p>
          <w:p w14:paraId="00523E20"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Autodesk DXF (*.dxf);</w:t>
            </w:r>
          </w:p>
          <w:p w14:paraId="6E261489"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Faro (*.fls; *.fws; *.iQscan; *.iQmod; *.iQwsp);</w:t>
            </w:r>
          </w:p>
          <w:p w14:paraId="45EEAD7A"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FBX (*.fbx);</w:t>
            </w:r>
          </w:p>
          <w:p w14:paraId="70820426"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IFC (*ifc);</w:t>
            </w:r>
          </w:p>
          <w:p w14:paraId="46E6160C"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IGES (*.igs;*.iges);</w:t>
            </w:r>
          </w:p>
          <w:p w14:paraId="03E8A819"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Inventor (*.ipt;*.iam;*.ipj);</w:t>
            </w:r>
          </w:p>
          <w:p w14:paraId="0F85837A"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JTOpen (*.jt);</w:t>
            </w:r>
          </w:p>
          <w:p w14:paraId="1011A23C"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Leica (*.pts;*.ptx);</w:t>
            </w:r>
          </w:p>
          <w:p w14:paraId="0F899325"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Informatix MAN (*.man;*.cv7);</w:t>
            </w:r>
          </w:p>
          <w:p w14:paraId="2BDEA086"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NX (*.prt);</w:t>
            </w:r>
          </w:p>
          <w:p w14:paraId="16C1035B"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Parasolid Binary (*.x_b);</w:t>
            </w:r>
          </w:p>
          <w:p w14:paraId="05AA8943"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Adobe PDF (*.pdf);</w:t>
            </w:r>
          </w:p>
          <w:p w14:paraId="7A608296"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Pro/ENGINEER (*.prt;*.asm;*.g;*.neu);</w:t>
            </w:r>
          </w:p>
          <w:p w14:paraId="637EBDFC"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Autodesk ReCap (*.rcs;*.rcp);</w:t>
            </w:r>
          </w:p>
          <w:p w14:paraId="104B5261"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Revit (*.rvt;*.rfa;*.rte);</w:t>
            </w:r>
          </w:p>
          <w:p w14:paraId="34A400F2"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Robot (*.rtf;)</w:t>
            </w:r>
          </w:p>
          <w:p w14:paraId="12C5161D"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Rhino (*.3dm);</w:t>
            </w:r>
          </w:p>
          <w:p w14:paraId="2DEE13FA"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Riegl (*.3dd);</w:t>
            </w:r>
          </w:p>
          <w:p w14:paraId="21813590"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RVM (*.rvm);</w:t>
            </w:r>
          </w:p>
          <w:p w14:paraId="74F0A3AF"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SAT (*.sat);</w:t>
            </w:r>
          </w:p>
          <w:p w14:paraId="4EC470A0"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SketchUp (*.skp);</w:t>
            </w:r>
          </w:p>
          <w:p w14:paraId="6121944C"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SoldWorks (*.prt;*.sldprt;*.asm;*.sldasm);</w:t>
            </w:r>
          </w:p>
          <w:p w14:paraId="60431035"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STEP (*.stp;*.step);</w:t>
            </w:r>
          </w:p>
          <w:p w14:paraId="07D1B0FA"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STL (*.stl);</w:t>
            </w:r>
          </w:p>
          <w:p w14:paraId="127F13A1"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VRML (*.wrl;*.wrz);</w:t>
            </w:r>
          </w:p>
          <w:p w14:paraId="3020D2CB" w14:textId="77777777" w:rsidR="007D023D" w:rsidRPr="008A1449" w:rsidRDefault="007D023D" w:rsidP="007D023D">
            <w:pPr>
              <w:spacing w:after="0"/>
              <w:jc w:val="both"/>
              <w:rPr>
                <w:rFonts w:ascii="Times New Roman" w:eastAsia="Times New Roman" w:hAnsi="Times New Roman"/>
                <w:i/>
                <w:sz w:val="22"/>
                <w:szCs w:val="22"/>
                <w:lang w:val="en-US"/>
              </w:rPr>
            </w:pPr>
            <w:r w:rsidRPr="008A1449">
              <w:rPr>
                <w:rFonts w:ascii="Times New Roman" w:eastAsia="Times New Roman" w:hAnsi="Times New Roman"/>
                <w:i/>
                <w:sz w:val="22"/>
                <w:szCs w:val="22"/>
                <w:lang w:val="en-US"/>
              </w:rPr>
              <w:t>- Z+F (*.zfc;*.zfs)</w:t>
            </w:r>
          </w:p>
          <w:p w14:paraId="76437E46" w14:textId="77777777" w:rsidR="007D023D" w:rsidRPr="008A1449" w:rsidRDefault="007D023D" w:rsidP="00EC455B">
            <w:pPr>
              <w:numPr>
                <w:ilvl w:val="0"/>
                <w:numId w:val="30"/>
              </w:numPr>
              <w:spacing w:after="0" w:line="240" w:lineRule="auto"/>
              <w:ind w:left="0" w:firstLine="0"/>
              <w:jc w:val="both"/>
              <w:rPr>
                <w:rFonts w:ascii="Times New Roman" w:eastAsia="Times New Roman" w:hAnsi="Times New Roman"/>
                <w:i/>
                <w:sz w:val="22"/>
                <w:szCs w:val="22"/>
              </w:rPr>
            </w:pPr>
            <w:r w:rsidRPr="008A1449">
              <w:rPr>
                <w:rFonts w:ascii="Times New Roman" w:eastAsia="Times New Roman" w:hAnsi="Times New Roman"/>
                <w:i/>
                <w:sz w:val="22"/>
                <w:szCs w:val="22"/>
              </w:rPr>
              <w:t>Дополнительные требования к функционалу программного обеспечения:</w:t>
            </w:r>
          </w:p>
          <w:p w14:paraId="16503D0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допустимый срок использования программного обеспечения Заказчиком должен составлять не менее N-х лет с даты передачи заказчику программного обеспечения;</w:t>
            </w:r>
          </w:p>
          <w:p w14:paraId="1F427AFB"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доступ к новым версиям программного обеспечения при их выходе в течение срока действия лицензии на программное обеспечение;</w:t>
            </w:r>
          </w:p>
          <w:p w14:paraId="5474BA8F"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использования предыдущих версий ПО (до трёх версий вниз, в случае наличия таковых);</w:t>
            </w:r>
          </w:p>
          <w:p w14:paraId="1D25F5D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установки дополнительной лицензии на домашний или переносной ПК;</w:t>
            </w:r>
          </w:p>
          <w:p w14:paraId="5453FBB0"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техническая поддержка от компании производителя;</w:t>
            </w:r>
          </w:p>
          <w:p w14:paraId="34EB6196" w14:textId="77777777" w:rsidR="007D023D" w:rsidRPr="008A1449" w:rsidRDefault="007D023D" w:rsidP="007D023D">
            <w:pPr>
              <w:spacing w:after="0"/>
              <w:jc w:val="both"/>
              <w:rPr>
                <w:rFonts w:ascii="Times New Roman" w:eastAsia="Times New Roman" w:hAnsi="Times New Roman"/>
                <w:i/>
                <w:sz w:val="22"/>
                <w:szCs w:val="22"/>
              </w:rPr>
            </w:pPr>
            <w:r w:rsidRPr="008A1449">
              <w:rPr>
                <w:rFonts w:ascii="Times New Roman" w:eastAsia="Times New Roman" w:hAnsi="Times New Roman"/>
                <w:i/>
                <w:sz w:val="22"/>
                <w:szCs w:val="22"/>
              </w:rPr>
              <w:t>- возможность сохранения документов в формате DWG и 3D DWG;</w:t>
            </w:r>
          </w:p>
          <w:p w14:paraId="69FB904C" w14:textId="450B7861" w:rsidR="007D023D" w:rsidRPr="009D310D" w:rsidRDefault="007D023D" w:rsidP="007D023D">
            <w:pPr>
              <w:spacing w:after="0" w:line="240" w:lineRule="auto"/>
              <w:rPr>
                <w:rFonts w:ascii="Times New Roman" w:eastAsia="Times New Roman" w:hAnsi="Times New Roman"/>
                <w:sz w:val="24"/>
                <w:szCs w:val="24"/>
                <w:lang w:eastAsia="ru-RU"/>
              </w:rPr>
            </w:pPr>
            <w:r w:rsidRPr="008A1449">
              <w:rPr>
                <w:rFonts w:ascii="Times New Roman" w:eastAsia="Times New Roman" w:hAnsi="Times New Roman"/>
                <w:i/>
                <w:sz w:val="22"/>
                <w:szCs w:val="22"/>
              </w:rPr>
              <w:t>- Наличие сервера лицензий с возможностью установки программного обеспечения на любом количестве компьютеров, но возможностью одновременной работы только того количества пользователей, сколько приобретено лицензий. После окончания работы одним пользователем лицензия возвращается на сервер и выдается следующему пользователю. Возможность открепления лицензии от сервера для пользователя на срок до шести месяцев. Управление распределением лицензии через файл опций.</w:t>
            </w:r>
          </w:p>
        </w:tc>
        <w:tc>
          <w:tcPr>
            <w:tcW w:w="850" w:type="dxa"/>
            <w:tcBorders>
              <w:top w:val="single" w:sz="4" w:space="0" w:color="000000"/>
              <w:left w:val="single" w:sz="4" w:space="0" w:color="000000"/>
              <w:bottom w:val="single" w:sz="4" w:space="0" w:color="000000"/>
              <w:right w:val="single" w:sz="4" w:space="0" w:color="auto"/>
            </w:tcBorders>
            <w:vAlign w:val="center"/>
          </w:tcPr>
          <w:p w14:paraId="72DBA619" w14:textId="1B451385" w:rsidR="007D023D" w:rsidRPr="009D310D" w:rsidRDefault="007D023D" w:rsidP="007D02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1" w:type="dxa"/>
            <w:tcBorders>
              <w:top w:val="single" w:sz="4" w:space="0" w:color="000000"/>
              <w:left w:val="single" w:sz="4" w:space="0" w:color="000000"/>
              <w:bottom w:val="single" w:sz="4" w:space="0" w:color="000000"/>
              <w:right w:val="single" w:sz="4" w:space="0" w:color="auto"/>
            </w:tcBorders>
            <w:vAlign w:val="bottom"/>
          </w:tcPr>
          <w:p w14:paraId="6F7FFBE6" w14:textId="77777777" w:rsidR="007D023D" w:rsidRPr="007D0D6D" w:rsidRDefault="007D023D" w:rsidP="007D023D">
            <w:pPr>
              <w:spacing w:after="0" w:line="240" w:lineRule="auto"/>
              <w:jc w:val="both"/>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vAlign w:val="bottom"/>
          </w:tcPr>
          <w:p w14:paraId="1BEF9946" w14:textId="77777777" w:rsidR="007D023D" w:rsidRPr="007D0D6D" w:rsidRDefault="007D023D" w:rsidP="007D023D">
            <w:pPr>
              <w:spacing w:after="0" w:line="240" w:lineRule="auto"/>
              <w:jc w:val="both"/>
              <w:rPr>
                <w:rFonts w:ascii="Times New Roman" w:eastAsia="Times New Roman" w:hAnsi="Times New Roman"/>
                <w:sz w:val="24"/>
                <w:szCs w:val="24"/>
                <w:lang w:eastAsia="ru-RU"/>
              </w:rPr>
            </w:pPr>
          </w:p>
        </w:tc>
      </w:tr>
      <w:tr w:rsidR="007D023D" w:rsidRPr="007D0D6D" w14:paraId="4959E568" w14:textId="77777777" w:rsidTr="00E2373E">
        <w:tc>
          <w:tcPr>
            <w:tcW w:w="1418" w:type="dxa"/>
            <w:tcBorders>
              <w:top w:val="single" w:sz="4" w:space="0" w:color="000000"/>
              <w:left w:val="single" w:sz="4" w:space="0" w:color="000000"/>
              <w:bottom w:val="single" w:sz="4" w:space="0" w:color="000000"/>
              <w:right w:val="single" w:sz="4" w:space="0" w:color="000000"/>
            </w:tcBorders>
          </w:tcPr>
          <w:p w14:paraId="6416069D" w14:textId="77777777" w:rsidR="007D023D" w:rsidRPr="008A1449" w:rsidRDefault="007D023D" w:rsidP="007D023D">
            <w:pPr>
              <w:spacing w:after="0"/>
              <w:jc w:val="both"/>
              <w:rPr>
                <w:rFonts w:ascii="Times New Roman" w:eastAsia="Times New Roman" w:hAnsi="Times New Roman"/>
                <w:b/>
                <w:sz w:val="22"/>
                <w:szCs w:val="22"/>
                <w:lang w:val="en-US"/>
              </w:rPr>
            </w:pPr>
            <w:r w:rsidRPr="008A1449">
              <w:rPr>
                <w:rFonts w:ascii="Times New Roman" w:eastAsia="Times New Roman" w:hAnsi="Times New Roman"/>
                <w:b/>
                <w:sz w:val="22"/>
                <w:szCs w:val="22"/>
                <w:lang w:val="en-US"/>
              </w:rPr>
              <w:t>BIM 360 Design – Packs-Single User Commercial Annual Subscription renewal</w:t>
            </w:r>
          </w:p>
          <w:p w14:paraId="3C08AC06" w14:textId="77777777" w:rsidR="007D023D" w:rsidRPr="008A1449" w:rsidRDefault="007D023D" w:rsidP="007D023D">
            <w:pPr>
              <w:spacing w:after="0"/>
              <w:jc w:val="both"/>
              <w:rPr>
                <w:rFonts w:ascii="Times New Roman" w:eastAsia="Times New Roman" w:hAnsi="Times New Roman"/>
                <w:color w:val="FF0000"/>
                <w:sz w:val="22"/>
                <w:szCs w:val="22"/>
                <w:lang w:val="en-US"/>
              </w:rPr>
            </w:pPr>
          </w:p>
          <w:p w14:paraId="5E5A20BE" w14:textId="33BC26BD" w:rsidR="007D023D" w:rsidRPr="009D310D" w:rsidRDefault="007D023D" w:rsidP="007D023D">
            <w:pPr>
              <w:spacing w:after="0" w:line="240" w:lineRule="auto"/>
              <w:ind w:left="360"/>
              <w:contextualSpacing/>
              <w:jc w:val="center"/>
              <w:rPr>
                <w:rFonts w:ascii="Times New Roman" w:eastAsia="Times New Roman" w:hAnsi="Times New Roman"/>
                <w:color w:val="000000"/>
                <w:sz w:val="24"/>
                <w:szCs w:val="24"/>
                <w:lang w:eastAsia="ru-RU"/>
              </w:rPr>
            </w:pPr>
            <w:r w:rsidRPr="008A1449">
              <w:rPr>
                <w:rFonts w:ascii="Times New Roman" w:eastAsia="Times New Roman" w:hAnsi="Times New Roman"/>
                <w:sz w:val="22"/>
                <w:szCs w:val="22"/>
              </w:rPr>
              <w:t xml:space="preserve">Подписка на доступ решениям по технологиям информационного моделирования для совместной работы,  и управления проектной документации. </w:t>
            </w:r>
          </w:p>
        </w:tc>
        <w:tc>
          <w:tcPr>
            <w:tcW w:w="5245" w:type="dxa"/>
            <w:tcBorders>
              <w:top w:val="single" w:sz="4" w:space="0" w:color="000000"/>
              <w:left w:val="single" w:sz="4" w:space="0" w:color="000000"/>
              <w:bottom w:val="single" w:sz="4" w:space="0" w:color="000000"/>
              <w:right w:val="single" w:sz="4" w:space="0" w:color="000000"/>
            </w:tcBorders>
          </w:tcPr>
          <w:p w14:paraId="54270237"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Требуемые возможности к наличию: </w:t>
            </w:r>
          </w:p>
          <w:p w14:paraId="778CE4D9"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w:t>
            </w:r>
            <w:r w:rsidRPr="008A1449">
              <w:rPr>
                <w:rFonts w:ascii="Times New Roman" w:eastAsia="Times New Roman" w:hAnsi="Times New Roman"/>
                <w:sz w:val="22"/>
                <w:szCs w:val="22"/>
              </w:rPr>
              <w:tab/>
              <w:t>Централизованная библиотека документов (Document Management)</w:t>
            </w:r>
          </w:p>
          <w:p w14:paraId="7334561C"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w:t>
            </w:r>
            <w:r w:rsidRPr="008A1449">
              <w:rPr>
                <w:rFonts w:ascii="Times New Roman" w:eastAsia="Times New Roman" w:hAnsi="Times New Roman"/>
                <w:sz w:val="22"/>
                <w:szCs w:val="22"/>
              </w:rPr>
              <w:tab/>
              <w:t>Диспетчер совместной проекной работы (Design Collaboration)</w:t>
            </w:r>
          </w:p>
          <w:p w14:paraId="39D864FC"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w:t>
            </w:r>
            <w:r w:rsidRPr="008A1449">
              <w:rPr>
                <w:rFonts w:ascii="Times New Roman" w:eastAsia="Times New Roman" w:hAnsi="Times New Roman"/>
                <w:sz w:val="22"/>
                <w:szCs w:val="22"/>
              </w:rPr>
              <w:tab/>
              <w:t>Панель приоритетных задач (Insight)</w:t>
            </w:r>
          </w:p>
          <w:p w14:paraId="3DA6F848"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w:t>
            </w:r>
            <w:r w:rsidRPr="008A1449">
              <w:rPr>
                <w:rFonts w:ascii="Times New Roman" w:eastAsia="Times New Roman" w:hAnsi="Times New Roman"/>
                <w:sz w:val="22"/>
                <w:szCs w:val="22"/>
              </w:rPr>
              <w:tab/>
              <w:t>Администратор проекта (Project Administration)</w:t>
            </w:r>
          </w:p>
          <w:p w14:paraId="498FA8BD" w14:textId="77777777" w:rsidR="007D023D" w:rsidRPr="008A1449" w:rsidRDefault="007D023D" w:rsidP="007D023D">
            <w:pPr>
              <w:spacing w:after="0"/>
              <w:jc w:val="both"/>
              <w:rPr>
                <w:rFonts w:ascii="Times New Roman" w:eastAsia="Times New Roman" w:hAnsi="Times New Roman"/>
                <w:sz w:val="22"/>
                <w:szCs w:val="22"/>
                <w:lang w:val="en-US"/>
              </w:rPr>
            </w:pPr>
            <w:r w:rsidRPr="008A1449">
              <w:rPr>
                <w:rFonts w:ascii="Times New Roman" w:eastAsia="Times New Roman" w:hAnsi="Times New Roman"/>
                <w:sz w:val="22"/>
                <w:szCs w:val="22"/>
                <w:lang w:val="en-US"/>
              </w:rPr>
              <w:t>•</w:t>
            </w:r>
            <w:r w:rsidRPr="008A1449">
              <w:rPr>
                <w:rFonts w:ascii="Times New Roman" w:eastAsia="Times New Roman" w:hAnsi="Times New Roman"/>
                <w:sz w:val="22"/>
                <w:szCs w:val="22"/>
                <w:lang w:val="en-US"/>
              </w:rPr>
              <w:tab/>
            </w:r>
            <w:r w:rsidRPr="008A1449">
              <w:rPr>
                <w:rFonts w:ascii="Times New Roman" w:eastAsia="Times New Roman" w:hAnsi="Times New Roman"/>
                <w:sz w:val="22"/>
                <w:szCs w:val="22"/>
              </w:rPr>
              <w:t>Администратор</w:t>
            </w:r>
            <w:r w:rsidRPr="008A1449">
              <w:rPr>
                <w:rFonts w:ascii="Times New Roman" w:eastAsia="Times New Roman" w:hAnsi="Times New Roman"/>
                <w:sz w:val="22"/>
                <w:szCs w:val="22"/>
                <w:lang w:val="en-US"/>
              </w:rPr>
              <w:t xml:space="preserve"> BIM 360 (Account Administration)</w:t>
            </w:r>
          </w:p>
          <w:p w14:paraId="2749388C" w14:textId="77777777" w:rsidR="007D023D" w:rsidRPr="008A1449" w:rsidRDefault="007D023D" w:rsidP="007D023D">
            <w:pPr>
              <w:spacing w:after="0"/>
              <w:jc w:val="both"/>
              <w:rPr>
                <w:rFonts w:ascii="Times New Roman" w:eastAsia="Times New Roman" w:hAnsi="Times New Roman"/>
                <w:sz w:val="22"/>
                <w:szCs w:val="22"/>
                <w:lang w:val="en-US"/>
              </w:rPr>
            </w:pPr>
            <w:r w:rsidRPr="008A1449">
              <w:rPr>
                <w:rFonts w:ascii="Times New Roman" w:eastAsia="Times New Roman" w:hAnsi="Times New Roman"/>
                <w:sz w:val="22"/>
                <w:szCs w:val="22"/>
                <w:lang w:val="en-US"/>
              </w:rPr>
              <w:t>•</w:t>
            </w:r>
            <w:r w:rsidRPr="008A1449">
              <w:rPr>
                <w:rFonts w:ascii="Times New Roman" w:eastAsia="Times New Roman" w:hAnsi="Times New Roman"/>
                <w:sz w:val="22"/>
                <w:szCs w:val="22"/>
                <w:lang w:val="en-US"/>
              </w:rPr>
              <w:tab/>
            </w:r>
            <w:r w:rsidRPr="008A1449">
              <w:rPr>
                <w:rFonts w:ascii="Times New Roman" w:eastAsia="Times New Roman" w:hAnsi="Times New Roman"/>
                <w:sz w:val="22"/>
                <w:szCs w:val="22"/>
              </w:rPr>
              <w:t>Диспетчер</w:t>
            </w:r>
            <w:r w:rsidRPr="008A1449">
              <w:rPr>
                <w:rFonts w:ascii="Times New Roman" w:eastAsia="Times New Roman" w:hAnsi="Times New Roman"/>
                <w:sz w:val="22"/>
                <w:szCs w:val="22"/>
                <w:lang w:val="en-US"/>
              </w:rPr>
              <w:t xml:space="preserve"> </w:t>
            </w:r>
            <w:r w:rsidRPr="008A1449">
              <w:rPr>
                <w:rFonts w:ascii="Times New Roman" w:eastAsia="Times New Roman" w:hAnsi="Times New Roman"/>
                <w:sz w:val="22"/>
                <w:szCs w:val="22"/>
              </w:rPr>
              <w:t>совместной</w:t>
            </w:r>
            <w:r w:rsidRPr="008A1449">
              <w:rPr>
                <w:rFonts w:ascii="Times New Roman" w:eastAsia="Times New Roman" w:hAnsi="Times New Roman"/>
                <w:sz w:val="22"/>
                <w:szCs w:val="22"/>
                <w:lang w:val="en-US"/>
              </w:rPr>
              <w:t xml:space="preserve"> </w:t>
            </w:r>
            <w:r w:rsidRPr="008A1449">
              <w:rPr>
                <w:rFonts w:ascii="Times New Roman" w:eastAsia="Times New Roman" w:hAnsi="Times New Roman"/>
                <w:sz w:val="22"/>
                <w:szCs w:val="22"/>
              </w:rPr>
              <w:t>работы</w:t>
            </w:r>
            <w:r w:rsidRPr="008A1449">
              <w:rPr>
                <w:rFonts w:ascii="Times New Roman" w:eastAsia="Times New Roman" w:hAnsi="Times New Roman"/>
                <w:sz w:val="22"/>
                <w:szCs w:val="22"/>
                <w:lang w:val="en-US"/>
              </w:rPr>
              <w:t xml:space="preserve"> (Worksharing for Revit)</w:t>
            </w:r>
          </w:p>
          <w:p w14:paraId="3F0B1D30"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w:t>
            </w:r>
            <w:r w:rsidRPr="008A1449">
              <w:rPr>
                <w:rFonts w:ascii="Times New Roman" w:eastAsia="Times New Roman" w:hAnsi="Times New Roman"/>
                <w:sz w:val="22"/>
                <w:szCs w:val="22"/>
              </w:rPr>
              <w:tab/>
              <w:t>Collaboration for Revit (Облачный инструмент коллективной работы в Revit без развертывания ИT-инфраструктуры)</w:t>
            </w:r>
          </w:p>
          <w:p w14:paraId="286B9B79" w14:textId="77777777" w:rsidR="007D023D" w:rsidRPr="008A1449" w:rsidRDefault="007D023D" w:rsidP="007D023D">
            <w:pPr>
              <w:spacing w:after="0"/>
              <w:jc w:val="both"/>
              <w:rPr>
                <w:rFonts w:ascii="Times New Roman" w:eastAsia="Times New Roman" w:hAnsi="Times New Roman"/>
                <w:sz w:val="22"/>
                <w:szCs w:val="22"/>
              </w:rPr>
            </w:pPr>
          </w:p>
          <w:p w14:paraId="43382D0D"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Требуемые функциональные возможности:</w:t>
            </w:r>
          </w:p>
          <w:p w14:paraId="5D25191F"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Хранение и предоставление доступа</w:t>
            </w:r>
          </w:p>
          <w:p w14:paraId="7341AC73" w14:textId="77777777" w:rsidR="007D023D" w:rsidRPr="008A1449" w:rsidRDefault="007D023D" w:rsidP="00EC455B">
            <w:pPr>
              <w:numPr>
                <w:ilvl w:val="0"/>
                <w:numId w:val="31"/>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Хранение данных - среда общих данных проекта</w:t>
            </w:r>
          </w:p>
          <w:p w14:paraId="3981B116" w14:textId="77777777" w:rsidR="007D023D" w:rsidRPr="008A1449" w:rsidRDefault="007D023D" w:rsidP="00EC455B">
            <w:pPr>
              <w:numPr>
                <w:ilvl w:val="0"/>
                <w:numId w:val="31"/>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Подключение  подрядчиков и субподрядчиков в проект</w:t>
            </w:r>
          </w:p>
          <w:p w14:paraId="3F7375D4" w14:textId="77777777" w:rsidR="007D023D" w:rsidRPr="008A1449" w:rsidRDefault="007D023D" w:rsidP="00EC455B">
            <w:pPr>
              <w:numPr>
                <w:ilvl w:val="0"/>
                <w:numId w:val="31"/>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Управление правами доступа ( компания,роль,фио)</w:t>
            </w:r>
          </w:p>
          <w:p w14:paraId="4B7C21E1"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Изучение модели и чертежей </w:t>
            </w:r>
          </w:p>
          <w:p w14:paraId="742C82BC"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Просмотр модели и чертежи в web- браузере и с мобильных устройств, без установки специализированного САПР</w:t>
            </w:r>
          </w:p>
          <w:p w14:paraId="6AA069DE"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Работа с чертежами : PDF, DWF, RVT, IFC, DWG</w:t>
            </w:r>
          </w:p>
          <w:p w14:paraId="270A685B"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Работа с моделью :  DWF, RVT, IFC, DWG, NWC, NWD</w:t>
            </w:r>
          </w:p>
          <w:p w14:paraId="55522474"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Двусторонняя связь между моделью и чертежами. *Только для проектов </w:t>
            </w:r>
            <w:r w:rsidRPr="008A1449">
              <w:rPr>
                <w:rFonts w:ascii="Times New Roman" w:eastAsia="Times New Roman" w:hAnsi="Times New Roman"/>
                <w:sz w:val="22"/>
                <w:szCs w:val="22"/>
                <w:lang w:val="en-US"/>
              </w:rPr>
              <w:t xml:space="preserve">Revit </w:t>
            </w:r>
          </w:p>
          <w:p w14:paraId="4B4D5539"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Отображение свойств элементов</w:t>
            </w:r>
          </w:p>
          <w:p w14:paraId="70CB58CD" w14:textId="77777777" w:rsidR="007D023D" w:rsidRPr="008A1449" w:rsidRDefault="007D023D" w:rsidP="00EC455B">
            <w:pPr>
              <w:numPr>
                <w:ilvl w:val="0"/>
                <w:numId w:val="32"/>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Создание 3D разрезов модели</w:t>
            </w:r>
          </w:p>
          <w:p w14:paraId="441A9C4B"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Поддержка версионности</w:t>
            </w:r>
          </w:p>
          <w:p w14:paraId="4BEAD1C5" w14:textId="77777777" w:rsidR="007D023D" w:rsidRPr="008A1449" w:rsidRDefault="007D023D" w:rsidP="00EC455B">
            <w:pPr>
              <w:numPr>
                <w:ilvl w:val="0"/>
                <w:numId w:val="33"/>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Сохранение истории версий и возможность просмотреть более ранюю</w:t>
            </w:r>
          </w:p>
          <w:p w14:paraId="0A7E5B52" w14:textId="77777777" w:rsidR="007D023D" w:rsidRPr="008A1449" w:rsidRDefault="007D023D" w:rsidP="00EC455B">
            <w:pPr>
              <w:numPr>
                <w:ilvl w:val="0"/>
                <w:numId w:val="33"/>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Сравнение вариантов, с выделением цветом изменений в проекте на 2D чертежах в форматах DWG и PDF </w:t>
            </w:r>
          </w:p>
          <w:p w14:paraId="2C8209B8" w14:textId="77777777" w:rsidR="007D023D" w:rsidRPr="008A1449" w:rsidRDefault="007D023D" w:rsidP="00EC455B">
            <w:pPr>
              <w:numPr>
                <w:ilvl w:val="0"/>
                <w:numId w:val="33"/>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Сравнение вариантов 3D модели, с выделением  изменений цветом и отображением данных по изменениям объемов материалов в случае изменения размеров или добавлением/ удалением элементов</w:t>
            </w:r>
          </w:p>
          <w:p w14:paraId="13BBA2C6"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Распознание данных и штампа </w:t>
            </w:r>
          </w:p>
          <w:p w14:paraId="206051FC" w14:textId="77777777" w:rsidR="007D023D" w:rsidRPr="008A1449" w:rsidRDefault="007D023D" w:rsidP="00EC455B">
            <w:pPr>
              <w:numPr>
                <w:ilvl w:val="0"/>
                <w:numId w:val="34"/>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Распознание данных из штампа  при публикации для чертежей DWG и многостраничных документов  PDF</w:t>
            </w:r>
          </w:p>
          <w:p w14:paraId="2A35F209"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Функционал, нацеленный на фиксацию замечаний и предписаний</w:t>
            </w:r>
          </w:p>
          <w:p w14:paraId="729313AA" w14:textId="77777777" w:rsidR="007D023D" w:rsidRPr="008A1449" w:rsidRDefault="007D023D" w:rsidP="00EC455B">
            <w:pPr>
              <w:numPr>
                <w:ilvl w:val="0"/>
                <w:numId w:val="34"/>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Нанесение пометок в режиме красного карандаша с фиксацией  автора, даты создания и текстового комментария</w:t>
            </w:r>
          </w:p>
          <w:p w14:paraId="0F665D24" w14:textId="77777777" w:rsidR="007D023D" w:rsidRPr="008A1449" w:rsidRDefault="007D023D" w:rsidP="00EC455B">
            <w:pPr>
              <w:numPr>
                <w:ilvl w:val="0"/>
                <w:numId w:val="34"/>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Хранение, комментирование, назначение ответственного, даты устранения, фотофиксация. Отслеживание статусов. Удобные отчеты с  возможностью фильтрации по всем полям. Сводный отчет предписаний с отслеживанием статуса. </w:t>
            </w:r>
          </w:p>
          <w:p w14:paraId="650FF5A2"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Функционал для проведения процесса согласования </w:t>
            </w:r>
          </w:p>
          <w:p w14:paraId="304F339A" w14:textId="77777777" w:rsidR="007D023D" w:rsidRPr="008A1449" w:rsidRDefault="007D023D" w:rsidP="00EC455B">
            <w:pPr>
              <w:numPr>
                <w:ilvl w:val="0"/>
                <w:numId w:val="35"/>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Согласование документации  с настройкой процесса и отслеживанием движения документов</w:t>
            </w:r>
          </w:p>
          <w:p w14:paraId="697B5610"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Работа со ссылками </w:t>
            </w:r>
          </w:p>
          <w:p w14:paraId="3BA189B7" w14:textId="77777777" w:rsidR="007D023D" w:rsidRPr="008A1449" w:rsidRDefault="007D023D" w:rsidP="00EC455B">
            <w:pPr>
              <w:numPr>
                <w:ilvl w:val="0"/>
                <w:numId w:val="35"/>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Работа со ссылками через Desktop Connector</w:t>
            </w:r>
          </w:p>
          <w:p w14:paraId="3F2D0C85" w14:textId="77777777" w:rsidR="007D023D" w:rsidRPr="008A1449" w:rsidRDefault="007D023D" w:rsidP="00EC455B">
            <w:pPr>
              <w:numPr>
                <w:ilvl w:val="0"/>
                <w:numId w:val="35"/>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Подгрузка топоповерхностей из Civil 3D</w:t>
            </w:r>
          </w:p>
          <w:p w14:paraId="3E461864"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Коммуникации и автоматические уведомления </w:t>
            </w:r>
          </w:p>
          <w:p w14:paraId="22229882"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Дублирование уведомлений в почту </w:t>
            </w:r>
          </w:p>
          <w:p w14:paraId="24418773"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Аналитика </w:t>
            </w:r>
          </w:p>
          <w:p w14:paraId="00F6008D"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Домашняя персональная страница </w:t>
            </w:r>
          </w:p>
          <w:p w14:paraId="787FD66B"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Совместная разработка проекта между распределенными коллективами </w:t>
            </w:r>
          </w:p>
          <w:p w14:paraId="5B51C5B9"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Разработка проекта в среде Revit в одном файле  через рабочие наборы.*Требуется лицензия Revit</w:t>
            </w:r>
          </w:p>
          <w:p w14:paraId="6B1B4383"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Разделение хранилища на рабочее (WIP) и общее  (Shared) пространства </w:t>
            </w:r>
          </w:p>
          <w:p w14:paraId="0FF9FBB8"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Контролируемая передача срезов модели из пространства WIP в Shared</w:t>
            </w:r>
          </w:p>
          <w:p w14:paraId="043A7087" w14:textId="77777777" w:rsidR="007D023D" w:rsidRPr="008A1449" w:rsidRDefault="007D023D" w:rsidP="00EC455B">
            <w:pPr>
              <w:numPr>
                <w:ilvl w:val="0"/>
                <w:numId w:val="36"/>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Контролируемое принятие модели в работу с возможностью визуализации изменений, произошедших с момента последней публикации</w:t>
            </w:r>
          </w:p>
          <w:p w14:paraId="50FBA4BD"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Платформа Forge</w:t>
            </w:r>
          </w:p>
          <w:p w14:paraId="60EBBB41" w14:textId="77777777" w:rsidR="007D023D" w:rsidRPr="008A1449" w:rsidRDefault="007D023D" w:rsidP="00EC455B">
            <w:pPr>
              <w:numPr>
                <w:ilvl w:val="0"/>
                <w:numId w:val="37"/>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Разработка собственных приложений на платформе Forge</w:t>
            </w:r>
          </w:p>
          <w:p w14:paraId="4E7B8939" w14:textId="77777777" w:rsidR="007D023D" w:rsidRPr="008A1449" w:rsidRDefault="007D023D" w:rsidP="007D023D">
            <w:pPr>
              <w:spacing w:after="0"/>
              <w:jc w:val="both"/>
              <w:rPr>
                <w:rFonts w:ascii="Times New Roman" w:eastAsia="Times New Roman" w:hAnsi="Times New Roman"/>
                <w:sz w:val="22"/>
                <w:szCs w:val="22"/>
              </w:rPr>
            </w:pPr>
            <w:r w:rsidRPr="008A1449">
              <w:rPr>
                <w:rFonts w:ascii="Times New Roman" w:eastAsia="Times New Roman" w:hAnsi="Times New Roman"/>
                <w:sz w:val="22"/>
                <w:szCs w:val="22"/>
              </w:rPr>
              <w:t>Интеграция с другими приложениями</w:t>
            </w:r>
          </w:p>
          <w:p w14:paraId="744C3D06" w14:textId="77777777" w:rsidR="007D023D" w:rsidRPr="008A1449" w:rsidRDefault="007D023D" w:rsidP="00EC455B">
            <w:pPr>
              <w:numPr>
                <w:ilvl w:val="0"/>
                <w:numId w:val="37"/>
              </w:numPr>
              <w:spacing w:after="0" w:line="240" w:lineRule="auto"/>
              <w:jc w:val="both"/>
              <w:rPr>
                <w:rFonts w:ascii="Times New Roman" w:eastAsia="Times New Roman" w:hAnsi="Times New Roman"/>
                <w:sz w:val="22"/>
                <w:szCs w:val="22"/>
              </w:rPr>
            </w:pPr>
            <w:r w:rsidRPr="008A1449">
              <w:rPr>
                <w:rFonts w:ascii="Times New Roman" w:eastAsia="Times New Roman" w:hAnsi="Times New Roman"/>
                <w:sz w:val="22"/>
                <w:szCs w:val="22"/>
              </w:rPr>
              <w:t xml:space="preserve">Интеграция с не менее 20 (двадцать) приложений партнеров при наличии доступа к ним  </w:t>
            </w:r>
          </w:p>
          <w:p w14:paraId="71459AD0" w14:textId="2BCE0FE8" w:rsidR="007D023D" w:rsidRPr="009D310D" w:rsidRDefault="007D023D" w:rsidP="007D023D">
            <w:pPr>
              <w:spacing w:after="0" w:line="240" w:lineRule="auto"/>
              <w:jc w:val="center"/>
              <w:rPr>
                <w:rFonts w:ascii="Times New Roman" w:eastAsia="Times New Roman" w:hAnsi="Times New Roman"/>
                <w:sz w:val="24"/>
                <w:szCs w:val="24"/>
                <w:lang w:eastAsia="ru-RU"/>
              </w:rPr>
            </w:pPr>
            <w:r w:rsidRPr="008A1449">
              <w:rPr>
                <w:rFonts w:ascii="Times New Roman" w:eastAsia="Times New Roman" w:hAnsi="Times New Roman"/>
                <w:sz w:val="22"/>
                <w:szCs w:val="22"/>
              </w:rPr>
              <w:t xml:space="preserve">Доступ к модели для редактирования одновременно не менее 7 пользователей. </w:t>
            </w:r>
          </w:p>
        </w:tc>
        <w:tc>
          <w:tcPr>
            <w:tcW w:w="850" w:type="dxa"/>
            <w:tcBorders>
              <w:top w:val="single" w:sz="4" w:space="0" w:color="000000"/>
              <w:left w:val="single" w:sz="4" w:space="0" w:color="000000"/>
              <w:bottom w:val="single" w:sz="4" w:space="0" w:color="000000"/>
              <w:right w:val="single" w:sz="4" w:space="0" w:color="auto"/>
            </w:tcBorders>
            <w:vAlign w:val="center"/>
          </w:tcPr>
          <w:p w14:paraId="1651184C" w14:textId="440A9FCC" w:rsidR="007D023D" w:rsidRPr="009D310D" w:rsidRDefault="007D023D" w:rsidP="007D02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701" w:type="dxa"/>
            <w:tcBorders>
              <w:top w:val="single" w:sz="4" w:space="0" w:color="000000"/>
              <w:left w:val="single" w:sz="4" w:space="0" w:color="000000"/>
              <w:bottom w:val="single" w:sz="4" w:space="0" w:color="000000"/>
              <w:right w:val="single" w:sz="4" w:space="0" w:color="auto"/>
            </w:tcBorders>
            <w:vAlign w:val="bottom"/>
          </w:tcPr>
          <w:p w14:paraId="401DE377" w14:textId="77777777" w:rsidR="007D023D" w:rsidRPr="007D0D6D" w:rsidRDefault="007D023D" w:rsidP="007D023D">
            <w:pPr>
              <w:spacing w:after="0" w:line="240" w:lineRule="auto"/>
              <w:jc w:val="both"/>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vAlign w:val="bottom"/>
          </w:tcPr>
          <w:p w14:paraId="55AC2D7D" w14:textId="77777777" w:rsidR="007D023D" w:rsidRPr="007D0D6D" w:rsidRDefault="007D023D" w:rsidP="007D023D">
            <w:pPr>
              <w:spacing w:after="0" w:line="240" w:lineRule="auto"/>
              <w:jc w:val="both"/>
              <w:rPr>
                <w:rFonts w:ascii="Times New Roman" w:eastAsia="Times New Roman" w:hAnsi="Times New Roman"/>
                <w:sz w:val="24"/>
                <w:szCs w:val="24"/>
                <w:lang w:eastAsia="ru-RU"/>
              </w:rPr>
            </w:pPr>
          </w:p>
        </w:tc>
      </w:tr>
    </w:tbl>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6" w:name="_Toc311975364"/>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EC455B">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A5CF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5" w:name="_Toc418282229"/>
      <w:bookmarkStart w:id="676" w:name="_Toc418282236"/>
      <w:bookmarkStart w:id="677" w:name="_Toc418282241"/>
      <w:bookmarkStart w:id="678" w:name="_Toc90385125"/>
      <w:bookmarkStart w:id="679" w:name="_Ref314250898"/>
      <w:bookmarkEnd w:id="675"/>
      <w:bookmarkEnd w:id="676"/>
      <w:bookmarkEnd w:id="677"/>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8"/>
      <w:bookmarkEnd w:id="679"/>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EC455B">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EC455B">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EC455B">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80" w:name="_Ref419730103"/>
      <w:bookmarkStart w:id="681"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80"/>
      <w:bookmarkEnd w:id="68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2" w:name="_Toc418282248"/>
      <w:bookmarkStart w:id="683" w:name="_Toc418282252"/>
      <w:bookmarkStart w:id="684" w:name="_Toc415874709"/>
      <w:bookmarkStart w:id="685" w:name="_Toc415874710"/>
      <w:bookmarkStart w:id="686" w:name="_Toc415874711"/>
      <w:bookmarkStart w:id="687" w:name="_Toc415874712"/>
      <w:bookmarkStart w:id="688" w:name="_Toc415874713"/>
      <w:bookmarkStart w:id="689" w:name="_Toc415874714"/>
      <w:bookmarkStart w:id="690" w:name="_Toc415874715"/>
      <w:bookmarkStart w:id="691" w:name="_Toc415874722"/>
      <w:bookmarkStart w:id="692" w:name="_Toc415874729"/>
      <w:bookmarkStart w:id="693" w:name="_Toc415874736"/>
      <w:bookmarkStart w:id="694" w:name="_Toc415874743"/>
      <w:bookmarkStart w:id="695" w:name="_Toc415874762"/>
      <w:bookmarkStart w:id="696" w:name="_Toc415874763"/>
      <w:bookmarkStart w:id="697" w:name="_Toc415874764"/>
      <w:bookmarkStart w:id="698" w:name="_Toc415874765"/>
      <w:bookmarkStart w:id="699" w:name="_Toc415874766"/>
      <w:bookmarkStart w:id="700" w:name="_Toc415874767"/>
      <w:bookmarkStart w:id="701" w:name="_Toc415874768"/>
      <w:bookmarkStart w:id="702" w:name="_Toc415874769"/>
      <w:bookmarkStart w:id="703" w:name="_Toc415874770"/>
      <w:bookmarkStart w:id="704" w:name="_Toc415874771"/>
      <w:bookmarkStart w:id="705" w:name="_Toc415874772"/>
      <w:bookmarkStart w:id="706" w:name="_Toc415874773"/>
      <w:bookmarkStart w:id="707" w:name="_Toc415874774"/>
      <w:bookmarkStart w:id="708" w:name="_Toc415874775"/>
      <w:bookmarkStart w:id="709" w:name="_Toc415874776"/>
      <w:bookmarkStart w:id="710" w:name="_Ref415499744"/>
      <w:bookmarkStart w:id="711" w:name="_Ref415873971"/>
      <w:bookmarkStart w:id="712" w:name="_Toc415874777"/>
      <w:bookmarkStart w:id="713" w:name="_Ref418276143"/>
      <w:bookmarkStart w:id="714" w:name="_Toc30594504"/>
      <w:bookmarkStart w:id="715" w:name="_Toc41128003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0"/>
      <w:bookmarkEnd w:id="711"/>
      <w:bookmarkEnd w:id="712"/>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3"/>
      <w:bookmarkEnd w:id="714"/>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5"/>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6"/>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EC455B">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EC455B">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EC455B">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EC455B">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7" w:name="_Ref313447467"/>
      <w:bookmarkStart w:id="718" w:name="_Ref313450486"/>
      <w:bookmarkStart w:id="719" w:name="_Ref313450499"/>
      <w:bookmarkStart w:id="720" w:name="_Ref314100122"/>
      <w:bookmarkStart w:id="721" w:name="_Ref314100248"/>
      <w:bookmarkStart w:id="722" w:name="_Ref314100448"/>
      <w:bookmarkStart w:id="723" w:name="_Ref314100664"/>
      <w:bookmarkStart w:id="724" w:name="_Ref314100672"/>
      <w:bookmarkStart w:id="725" w:name="_Ref314100707"/>
      <w:bookmarkStart w:id="726" w:name="_Toc415874779"/>
      <w:bookmarkStart w:id="727" w:name="_Toc30594505"/>
      <w:r w:rsidRPr="007C18BC">
        <w:rPr>
          <w:rFonts w:ascii="Times New Roman" w:hAnsi="Times New Roman"/>
          <w:sz w:val="24"/>
        </w:rPr>
        <w:t>ПРОЕКТ ДОГОВОРА</w:t>
      </w:r>
      <w:bookmarkEnd w:id="717"/>
      <w:bookmarkEnd w:id="718"/>
      <w:bookmarkEnd w:id="719"/>
      <w:bookmarkEnd w:id="720"/>
      <w:bookmarkEnd w:id="721"/>
      <w:bookmarkEnd w:id="722"/>
      <w:bookmarkEnd w:id="723"/>
      <w:bookmarkEnd w:id="724"/>
      <w:bookmarkEnd w:id="725"/>
      <w:bookmarkEnd w:id="726"/>
      <w:bookmarkEnd w:id="727"/>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9" w:name="_Ref313447456"/>
      <w:bookmarkStart w:id="730" w:name="_Ref313447487"/>
      <w:bookmarkStart w:id="731" w:name="_Ref414042300"/>
      <w:bookmarkStart w:id="732" w:name="_Ref414042605"/>
      <w:bookmarkStart w:id="733" w:name="_Toc415874780"/>
      <w:bookmarkStart w:id="734" w:name="_Toc30594506"/>
      <w:r w:rsidRPr="007C18BC">
        <w:rPr>
          <w:rFonts w:ascii="Times New Roman" w:hAnsi="Times New Roman"/>
          <w:sz w:val="24"/>
        </w:rPr>
        <w:t>Т</w:t>
      </w:r>
      <w:bookmarkEnd w:id="728"/>
      <w:bookmarkEnd w:id="729"/>
      <w:bookmarkEnd w:id="730"/>
      <w:r w:rsidR="008820D9" w:rsidRPr="007C18BC">
        <w:rPr>
          <w:rFonts w:ascii="Times New Roman" w:hAnsi="Times New Roman"/>
          <w:sz w:val="24"/>
        </w:rPr>
        <w:t>РЕБОВАНИЯ К ПРОДУКЦИИ</w:t>
      </w:r>
      <w:bookmarkEnd w:id="731"/>
      <w:bookmarkEnd w:id="732"/>
      <w:bookmarkEnd w:id="733"/>
      <w:r w:rsidR="00BF20C8">
        <w:rPr>
          <w:rFonts w:ascii="Times New Roman" w:hAnsi="Times New Roman"/>
          <w:sz w:val="24"/>
        </w:rPr>
        <w:t xml:space="preserve"> (ПРЕДМЕТУ ЗАКУПКИ)</w:t>
      </w:r>
      <w:bookmarkEnd w:id="734"/>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9226" w14:textId="77777777" w:rsidR="001D14A3" w:rsidRDefault="001D14A3" w:rsidP="00BE4551">
      <w:pPr>
        <w:spacing w:after="0" w:line="240" w:lineRule="auto"/>
      </w:pPr>
      <w:r>
        <w:separator/>
      </w:r>
    </w:p>
  </w:endnote>
  <w:endnote w:type="continuationSeparator" w:id="0">
    <w:p w14:paraId="19D6F42C" w14:textId="77777777" w:rsidR="001D14A3" w:rsidRDefault="001D14A3" w:rsidP="00BE4551">
      <w:pPr>
        <w:spacing w:after="0" w:line="240" w:lineRule="auto"/>
      </w:pPr>
      <w:r>
        <w:continuationSeparator/>
      </w:r>
    </w:p>
  </w:endnote>
  <w:endnote w:type="continuationNotice" w:id="1">
    <w:p w14:paraId="5A1D4625" w14:textId="77777777" w:rsidR="001D14A3" w:rsidRDefault="001D1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8F3CCF" w:rsidRPr="00A1776F" w:rsidRDefault="008F3C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A63A2">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8F3CCF" w:rsidRPr="0032691D" w:rsidRDefault="008F3CCF" w:rsidP="00773C33">
            <w:pPr>
              <w:pStyle w:val="aff5"/>
              <w:jc w:val="right"/>
            </w:pPr>
            <w:r w:rsidRPr="00756D44">
              <w:rPr>
                <w:bCs/>
              </w:rPr>
              <w:fldChar w:fldCharType="begin"/>
            </w:r>
            <w:r w:rsidRPr="00756D44">
              <w:rPr>
                <w:bCs/>
              </w:rPr>
              <w:instrText>PAGE</w:instrText>
            </w:r>
            <w:r w:rsidRPr="00756D44">
              <w:rPr>
                <w:bCs/>
              </w:rPr>
              <w:fldChar w:fldCharType="separate"/>
            </w:r>
            <w:r w:rsidR="00DA63A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8F3CCF" w:rsidRPr="00744924" w:rsidRDefault="008F3CCF" w:rsidP="00744924">
    <w:pPr>
      <w:pStyle w:val="aff5"/>
      <w:jc w:val="right"/>
    </w:pPr>
    <w:r w:rsidRPr="00756D44">
      <w:rPr>
        <w:bCs/>
      </w:rPr>
      <w:fldChar w:fldCharType="begin"/>
    </w:r>
    <w:r w:rsidRPr="00756D44">
      <w:rPr>
        <w:bCs/>
      </w:rPr>
      <w:instrText>PAGE</w:instrText>
    </w:r>
    <w:r w:rsidRPr="00756D44">
      <w:rPr>
        <w:bCs/>
      </w:rPr>
      <w:fldChar w:fldCharType="separate"/>
    </w:r>
    <w:r w:rsidR="00A44620">
      <w:rPr>
        <w:bCs/>
        <w:noProof/>
      </w:rPr>
      <w:t>80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792B" w14:textId="77777777" w:rsidR="001D14A3" w:rsidRDefault="001D14A3" w:rsidP="00BE4551">
      <w:pPr>
        <w:spacing w:after="0" w:line="240" w:lineRule="auto"/>
      </w:pPr>
      <w:r>
        <w:separator/>
      </w:r>
    </w:p>
  </w:footnote>
  <w:footnote w:type="continuationSeparator" w:id="0">
    <w:p w14:paraId="10F5B852" w14:textId="77777777" w:rsidR="001D14A3" w:rsidRDefault="001D14A3" w:rsidP="00BE4551">
      <w:pPr>
        <w:spacing w:after="0" w:line="240" w:lineRule="auto"/>
      </w:pPr>
      <w:r>
        <w:continuationSeparator/>
      </w:r>
    </w:p>
  </w:footnote>
  <w:footnote w:type="continuationNotice" w:id="1">
    <w:p w14:paraId="2DD41CF7" w14:textId="77777777" w:rsidR="001D14A3" w:rsidRDefault="001D14A3">
      <w:pPr>
        <w:spacing w:after="0" w:line="240" w:lineRule="auto"/>
      </w:pPr>
    </w:p>
  </w:footnote>
  <w:footnote w:id="2">
    <w:p w14:paraId="4F7C78CF" w14:textId="77777777" w:rsidR="008F3CCF" w:rsidRPr="0067066B" w:rsidRDefault="008F3CC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8F3CCF" w:rsidRDefault="008F3CC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8F3CCF" w:rsidRDefault="008F3CC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8F3CCF" w:rsidRDefault="008F3CC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8F3CCF" w:rsidRPr="007C18BC" w:rsidRDefault="008F3CC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8F3CCF" w:rsidRDefault="008F3CCF"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8F3CCF" w:rsidRPr="007C18BC" w:rsidRDefault="008F3CCF">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8F3CCF" w:rsidRPr="007C18BC" w:rsidRDefault="008F3CC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8F3CCF" w:rsidRPr="007C18BC" w:rsidRDefault="008F3CC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8F3CCF" w:rsidRPr="00012F73" w:rsidRDefault="008F3CCF"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8F3CCF" w:rsidRPr="00012F73" w:rsidRDefault="008F3CCF"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8F3CCF" w:rsidRDefault="008F3CCF"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8F3CCF" w:rsidRPr="00EB5C02" w:rsidRDefault="008F3CC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8F3CCF" w:rsidRPr="00EB5C02" w:rsidRDefault="008F3CC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D708E"/>
    <w:multiLevelType w:val="hybridMultilevel"/>
    <w:tmpl w:val="3CD07A4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9AA44B5"/>
    <w:multiLevelType w:val="hybridMultilevel"/>
    <w:tmpl w:val="D0E4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69C"/>
    <w:multiLevelType w:val="hybridMultilevel"/>
    <w:tmpl w:val="85F2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825365"/>
    <w:multiLevelType w:val="hybridMultilevel"/>
    <w:tmpl w:val="3C8E8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4800C1"/>
    <w:multiLevelType w:val="hybridMultilevel"/>
    <w:tmpl w:val="2D1C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507B7C"/>
    <w:multiLevelType w:val="hybridMultilevel"/>
    <w:tmpl w:val="2460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6CB4ADB"/>
    <w:multiLevelType w:val="hybridMultilevel"/>
    <w:tmpl w:val="9422573A"/>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3">
    <w:nsid w:val="79B72337"/>
    <w:multiLevelType w:val="hybridMultilevel"/>
    <w:tmpl w:val="36AA6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10"/>
  </w:num>
  <w:num w:numId="4">
    <w:abstractNumId w:val="28"/>
  </w:num>
  <w:num w:numId="5">
    <w:abstractNumId w:val="15"/>
  </w:num>
  <w:num w:numId="6">
    <w:abstractNumId w:val="26"/>
  </w:num>
  <w:num w:numId="7">
    <w:abstractNumId w:val="32"/>
  </w:num>
  <w:num w:numId="8">
    <w:abstractNumId w:val="7"/>
  </w:num>
  <w:num w:numId="9">
    <w:abstractNumId w:val="16"/>
  </w:num>
  <w:num w:numId="10">
    <w:abstractNumId w:val="2"/>
  </w:num>
  <w:num w:numId="11">
    <w:abstractNumId w:val="6"/>
  </w:num>
  <w:num w:numId="12">
    <w:abstractNumId w:val="18"/>
  </w:num>
  <w:num w:numId="13">
    <w:abstractNumId w:val="3"/>
  </w:num>
  <w:num w:numId="14">
    <w:abstractNumId w:val="25"/>
  </w:num>
  <w:num w:numId="15">
    <w:abstractNumId w:val="17"/>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9"/>
  </w:num>
  <w:num w:numId="20">
    <w:abstractNumId w:val="5"/>
  </w:num>
  <w:num w:numId="21">
    <w:abstractNumId w:val="20"/>
  </w:num>
  <w:num w:numId="22">
    <w:abstractNumId w:val="12"/>
  </w:num>
  <w:num w:numId="23">
    <w:abstractNumId w:val="14"/>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23"/>
  </w:num>
  <w:num w:numId="32">
    <w:abstractNumId w:val="21"/>
  </w:num>
  <w:num w:numId="33">
    <w:abstractNumId w:val="24"/>
  </w:num>
  <w:num w:numId="34">
    <w:abstractNumId w:val="19"/>
  </w:num>
  <w:num w:numId="35">
    <w:abstractNumId w:val="33"/>
  </w:num>
  <w:num w:numId="36">
    <w:abstractNumId w:val="1"/>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7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001"/>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680"/>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F9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91"/>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3ED"/>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6BDD"/>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1A1"/>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4A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CCF"/>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6F81"/>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5AED"/>
    <w:rsid w:val="0022600D"/>
    <w:rsid w:val="0022694D"/>
    <w:rsid w:val="0022711B"/>
    <w:rsid w:val="0022742E"/>
    <w:rsid w:val="00227BD7"/>
    <w:rsid w:val="00227C3A"/>
    <w:rsid w:val="00227C5A"/>
    <w:rsid w:val="00227E93"/>
    <w:rsid w:val="002300C3"/>
    <w:rsid w:val="0023100E"/>
    <w:rsid w:val="002313D9"/>
    <w:rsid w:val="002319B9"/>
    <w:rsid w:val="00232274"/>
    <w:rsid w:val="00232749"/>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B47"/>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2D9"/>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0F1"/>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3B1"/>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CE"/>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8CC"/>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D6C"/>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36"/>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74A"/>
    <w:rsid w:val="004B24A0"/>
    <w:rsid w:val="004B2619"/>
    <w:rsid w:val="004B3269"/>
    <w:rsid w:val="004B3BEB"/>
    <w:rsid w:val="004B3CEC"/>
    <w:rsid w:val="004B3D69"/>
    <w:rsid w:val="004B514D"/>
    <w:rsid w:val="004B5A03"/>
    <w:rsid w:val="004B5D1E"/>
    <w:rsid w:val="004B5D57"/>
    <w:rsid w:val="004B5F61"/>
    <w:rsid w:val="004B62A4"/>
    <w:rsid w:val="004B65CF"/>
    <w:rsid w:val="004B71D8"/>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541"/>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4C6"/>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097"/>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47D"/>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AE6"/>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97"/>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D1B"/>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6FD2"/>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E3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6B9E"/>
    <w:rsid w:val="007C7502"/>
    <w:rsid w:val="007C767D"/>
    <w:rsid w:val="007C7AE8"/>
    <w:rsid w:val="007C7DC5"/>
    <w:rsid w:val="007D00B3"/>
    <w:rsid w:val="007D023D"/>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689"/>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74"/>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1F8"/>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35B"/>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46C"/>
    <w:rsid w:val="008A3E90"/>
    <w:rsid w:val="008A4065"/>
    <w:rsid w:val="008A4076"/>
    <w:rsid w:val="008A42AE"/>
    <w:rsid w:val="008A4A94"/>
    <w:rsid w:val="008A5284"/>
    <w:rsid w:val="008A5338"/>
    <w:rsid w:val="008A548A"/>
    <w:rsid w:val="008A56CC"/>
    <w:rsid w:val="008A5918"/>
    <w:rsid w:val="008A5AA3"/>
    <w:rsid w:val="008A5E04"/>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3CCF"/>
    <w:rsid w:val="008F4990"/>
    <w:rsid w:val="008F4D11"/>
    <w:rsid w:val="008F5038"/>
    <w:rsid w:val="008F5E41"/>
    <w:rsid w:val="008F6D24"/>
    <w:rsid w:val="008F6E8D"/>
    <w:rsid w:val="008F6F40"/>
    <w:rsid w:val="008F70DE"/>
    <w:rsid w:val="008F7127"/>
    <w:rsid w:val="008F72F8"/>
    <w:rsid w:val="008F755C"/>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B2"/>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065"/>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10D"/>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581"/>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51CD"/>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3CD"/>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132"/>
    <w:rsid w:val="00A43E05"/>
    <w:rsid w:val="00A43E6E"/>
    <w:rsid w:val="00A43F8A"/>
    <w:rsid w:val="00A44118"/>
    <w:rsid w:val="00A443A3"/>
    <w:rsid w:val="00A443CD"/>
    <w:rsid w:val="00A44620"/>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B72"/>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2F1E"/>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B7B25"/>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5ADB"/>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3A6"/>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7F9"/>
    <w:rsid w:val="00BF10B3"/>
    <w:rsid w:val="00BF1BD8"/>
    <w:rsid w:val="00BF20C8"/>
    <w:rsid w:val="00BF2354"/>
    <w:rsid w:val="00BF287A"/>
    <w:rsid w:val="00BF3102"/>
    <w:rsid w:val="00BF3C98"/>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8A6"/>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CCB"/>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63A2"/>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D7F9A"/>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E7EFB"/>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B4B"/>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6B6"/>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2B23"/>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55B"/>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29"/>
      </w:numPr>
    </w:pPr>
  </w:style>
  <w:style w:type="numbering" w:customStyle="1" w:styleId="110">
    <w:name w:val="Импортированный стиль 11"/>
    <w:rsid w:val="00232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29"/>
      </w:numPr>
    </w:pPr>
  </w:style>
  <w:style w:type="numbering" w:customStyle="1" w:styleId="110">
    <w:name w:val="Импортированный стиль 11"/>
    <w:rsid w:val="0023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B670-D5FB-4C0E-9606-7F6E4191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27635</Words>
  <Characters>157521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2020-11-18T05:05:00Z</dcterms:created>
  <dcterms:modified xsi:type="dcterms:W3CDTF">2020-11-18T05:05:00Z</dcterms:modified>
</cp:coreProperties>
</file>