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2B4961E5" w14:textId="48267A8B"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246660">
        <w:rPr>
          <w:rStyle w:val="afffff4"/>
          <w:rFonts w:ascii="Times New Roman" w:hAnsi="Times New Roman"/>
          <w:szCs w:val="32"/>
        </w:rPr>
        <w:t xml:space="preserve"> </w:t>
      </w:r>
      <w:r w:rsidR="001846DF">
        <w:rPr>
          <w:rStyle w:val="afffff4"/>
          <w:rFonts w:ascii="Times New Roman" w:hAnsi="Times New Roman"/>
          <w:szCs w:val="32"/>
        </w:rPr>
        <w:t xml:space="preserve"> </w:t>
      </w:r>
      <w:r w:rsidR="00246660" w:rsidRPr="00246660">
        <w:rPr>
          <w:rStyle w:val="afffff4"/>
          <w:rFonts w:ascii="Times New Roman" w:hAnsi="Times New Roman"/>
          <w:szCs w:val="32"/>
        </w:rPr>
        <w:t xml:space="preserve">поставку </w:t>
      </w:r>
      <w:r w:rsidR="001D2C6A">
        <w:rPr>
          <w:rStyle w:val="afffff4"/>
          <w:rFonts w:ascii="Times New Roman" w:hAnsi="Times New Roman"/>
          <w:szCs w:val="32"/>
        </w:rPr>
        <w:t>газовой продукции</w:t>
      </w:r>
      <w:r w:rsidR="005A3155" w:rsidRPr="007C18BC">
        <w:rPr>
          <w:rStyle w:val="afffff4"/>
          <w:rFonts w:ascii="Times New Roman" w:hAnsi="Times New Roman"/>
          <w:szCs w:val="32"/>
        </w:rPr>
        <w:t xml:space="preserve"> </w:t>
      </w: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6F4656">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6F4656">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6F4656">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6F4656">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6F4656">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6F4656">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6F4656">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6F4656">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6F4656">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6F4656">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6F4656">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6F4656">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6F4656">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6F4656">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6F4656">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6F4656">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6F4656">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6F4656">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6F4656">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6F4656">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6F4656">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6F4656">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6F4656">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6F4656">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6F4656">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6F4656">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6F4656">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6F4656">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6F4656">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6F4656">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6F4656">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6F4656">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6F4656">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6F4656">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6F4656">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6F4656">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6F4656">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6F4656">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6F4656">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6F4656">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6F4656">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6F4656">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6F4656">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6F4656">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6F4656">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179B349" w14:textId="78982664" w:rsidR="00246660" w:rsidRPr="0088035B" w:rsidRDefault="00246660" w:rsidP="00246660">
            <w:pPr>
              <w:spacing w:after="0" w:line="240" w:lineRule="auto"/>
              <w:rPr>
                <w:rFonts w:ascii="Times New Roman" w:eastAsia="Times New Roman" w:hAnsi="Times New Roman"/>
                <w:sz w:val="24"/>
                <w:szCs w:val="24"/>
                <w:lang w:eastAsia="ru-RU"/>
              </w:rPr>
            </w:pPr>
            <w:r w:rsidRPr="0088035B">
              <w:rPr>
                <w:rFonts w:ascii="Times New Roman" w:eastAsia="Times New Roman" w:hAnsi="Times New Roman"/>
                <w:sz w:val="24"/>
                <w:szCs w:val="24"/>
                <w:lang w:eastAsia="ru-RU"/>
              </w:rPr>
              <w:t xml:space="preserve">Поставка </w:t>
            </w:r>
            <w:r w:rsidR="001D2C6A">
              <w:rPr>
                <w:rFonts w:ascii="Times New Roman" w:eastAsia="Times New Roman" w:hAnsi="Times New Roman"/>
                <w:sz w:val="24"/>
                <w:szCs w:val="24"/>
                <w:lang w:eastAsia="ru-RU"/>
              </w:rPr>
              <w:t>газовой продукции.</w:t>
            </w:r>
          </w:p>
          <w:p w14:paraId="3D22325D" w14:textId="53CDF05A" w:rsidR="0075298C" w:rsidRPr="007C18BC" w:rsidRDefault="0075298C" w:rsidP="00246660">
            <w:pPr>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538E9DD" w:rsidR="00A710AF" w:rsidRPr="007C18BC" w:rsidRDefault="001846DF" w:rsidP="001D2C6A">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232749">
              <w:rPr>
                <w:rFonts w:ascii="Times New Roman" w:hAnsi="Times New Roman"/>
                <w:bCs/>
                <w:sz w:val="24"/>
              </w:rPr>
              <w:t>0</w:t>
            </w:r>
            <w:r w:rsidR="006C6FD2">
              <w:rPr>
                <w:rFonts w:ascii="Times New Roman" w:hAnsi="Times New Roman"/>
                <w:bCs/>
                <w:sz w:val="24"/>
              </w:rPr>
              <w:t>2</w:t>
            </w:r>
            <w:r w:rsidR="001D2C6A">
              <w:rPr>
                <w:rFonts w:ascii="Times New Roman" w:hAnsi="Times New Roman"/>
                <w:bCs/>
                <w:sz w:val="24"/>
              </w:rPr>
              <w:t>09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6412F87" w:rsidR="00875D33" w:rsidRPr="007C18BC" w:rsidRDefault="001D2C6A" w:rsidP="001D2C6A">
            <w:pPr>
              <w:pStyle w:val="a"/>
              <w:numPr>
                <w:ilvl w:val="0"/>
                <w:numId w:val="0"/>
              </w:numPr>
              <w:rPr>
                <w:rFonts w:ascii="Times New Roman" w:hAnsi="Times New Roman"/>
                <w:bCs/>
                <w:i/>
                <w:sz w:val="24"/>
                <w:highlight w:val="yellow"/>
              </w:rPr>
            </w:pPr>
            <w:r>
              <w:rPr>
                <w:rFonts w:ascii="Times New Roman" w:hAnsi="Times New Roman"/>
                <w:b/>
                <w:sz w:val="24"/>
              </w:rPr>
              <w:t>2 295 123</w:t>
            </w:r>
            <w:r w:rsidR="001846DF">
              <w:rPr>
                <w:rFonts w:ascii="Times New Roman" w:hAnsi="Times New Roman"/>
                <w:b/>
                <w:sz w:val="24"/>
              </w:rPr>
              <w:t xml:space="preserve"> </w:t>
            </w:r>
            <w:r w:rsidR="001846DF" w:rsidRPr="00E24112">
              <w:rPr>
                <w:rFonts w:ascii="Times New Roman" w:hAnsi="Times New Roman"/>
                <w:sz w:val="24"/>
              </w:rPr>
              <w:t>(</w:t>
            </w:r>
            <w:r>
              <w:rPr>
                <w:rFonts w:ascii="Times New Roman" w:hAnsi="Times New Roman"/>
                <w:sz w:val="24"/>
              </w:rPr>
              <w:t>два миллиона двести девяносто пять тысяч сто двадцать три</w:t>
            </w:r>
            <w:r w:rsidR="001846DF">
              <w:rPr>
                <w:rFonts w:ascii="Times New Roman" w:hAnsi="Times New Roman"/>
                <w:sz w:val="24"/>
              </w:rPr>
              <w:t>)</w:t>
            </w:r>
            <w:r w:rsidR="001846DF" w:rsidRPr="00011C13">
              <w:rPr>
                <w:rFonts w:ascii="Times New Roman" w:hAnsi="Times New Roman"/>
                <w:sz w:val="24"/>
              </w:rPr>
              <w:t xml:space="preserve"> рубл</w:t>
            </w:r>
            <w:r>
              <w:rPr>
                <w:rFonts w:ascii="Times New Roman" w:hAnsi="Times New Roman"/>
                <w:sz w:val="24"/>
              </w:rPr>
              <w:t>я</w:t>
            </w:r>
            <w:r w:rsidR="00244B47">
              <w:rPr>
                <w:rFonts w:ascii="Times New Roman" w:hAnsi="Times New Roman"/>
                <w:sz w:val="24"/>
              </w:rPr>
              <w:t xml:space="preserve"> </w:t>
            </w:r>
            <w:r w:rsidRPr="001D2C6A">
              <w:rPr>
                <w:rFonts w:ascii="Times New Roman" w:hAnsi="Times New Roman"/>
                <w:b/>
                <w:sz w:val="24"/>
              </w:rPr>
              <w:t>30</w:t>
            </w:r>
            <w:r w:rsidR="00244B47" w:rsidRPr="007E2689">
              <w:rPr>
                <w:rFonts w:ascii="Times New Roman" w:hAnsi="Times New Roman"/>
                <w:sz w:val="24"/>
              </w:rPr>
              <w:t xml:space="preserve"> к</w:t>
            </w:r>
            <w:r w:rsidR="00244B47">
              <w:rPr>
                <w:rFonts w:ascii="Times New Roman" w:hAnsi="Times New Roman"/>
                <w:sz w:val="24"/>
              </w:rPr>
              <w:t>опеек,</w:t>
            </w:r>
            <w:r w:rsidR="001846DF" w:rsidRPr="00011C13">
              <w:rPr>
                <w:rFonts w:ascii="Times New Roman" w:hAnsi="Times New Roman"/>
                <w:sz w:val="24"/>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1846DF">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69DA58F" w:rsidR="00C55816" w:rsidRPr="007C18BC" w:rsidRDefault="000C4E91" w:rsidP="00B816D5">
            <w:pPr>
              <w:pStyle w:val="a"/>
              <w:numPr>
                <w:ilvl w:val="0"/>
                <w:numId w:val="0"/>
              </w:numPr>
              <w:rPr>
                <w:rFonts w:ascii="Times New Roman" w:hAnsi="Times New Roman"/>
                <w:sz w:val="24"/>
              </w:rPr>
            </w:pPr>
            <w:r>
              <w:rPr>
                <w:rFonts w:ascii="Times New Roman" w:hAnsi="Times New Roman"/>
                <w:sz w:val="24"/>
                <w:szCs w:val="24"/>
                <w:lang w:eastAsia="ar-SA"/>
              </w:rPr>
              <w:t xml:space="preserve">г. Саратов, </w:t>
            </w:r>
            <w:r w:rsidRPr="00FF0B43">
              <w:rPr>
                <w:rFonts w:ascii="Times New Roman" w:hAnsi="Times New Roman"/>
                <w:sz w:val="24"/>
                <w:szCs w:val="24"/>
                <w:lang w:eastAsia="ar-SA"/>
              </w:rPr>
              <w:t>ул. им. Панфилова И.В., д.1</w:t>
            </w:r>
            <w:r>
              <w:rPr>
                <w:rFonts w:ascii="Times New Roman" w:hAnsi="Times New Roman"/>
                <w:sz w:val="24"/>
                <w:szCs w:val="24"/>
                <w:lang w:eastAsia="ar-SA"/>
              </w:rPr>
              <w:t>.</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98FB524" w:rsidR="00C55816" w:rsidRPr="001D2C6A" w:rsidRDefault="001D2C6A" w:rsidP="001D2C6A">
            <w:pPr>
              <w:tabs>
                <w:tab w:val="left" w:pos="142"/>
              </w:tabs>
              <w:spacing w:after="0" w:line="240" w:lineRule="auto"/>
              <w:jc w:val="both"/>
              <w:rPr>
                <w:rFonts w:ascii="Times New Roman" w:eastAsia="Times New Roman" w:hAnsi="Times New Roman"/>
                <w:sz w:val="24"/>
                <w:szCs w:val="24"/>
              </w:rPr>
            </w:pPr>
            <w:r w:rsidRPr="001D2C6A">
              <w:rPr>
                <w:rFonts w:ascii="Times New Roman" w:eastAsia="Times New Roman" w:hAnsi="Times New Roman"/>
                <w:sz w:val="24"/>
                <w:szCs w:val="24"/>
                <w:lang w:eastAsia="ru-RU"/>
              </w:rPr>
              <w:t xml:space="preserve">      Поставка осуществляется еженедельно партиями. Поставка каждой партии осуществляется на следующий рабочий день после получения заявки на поставку от Заказчика с указанием количества и ассортимента партии, необходимой на указанный момент времени. В заявке </w:t>
            </w:r>
            <w:r w:rsidRPr="001D2C6A">
              <w:rPr>
                <w:rFonts w:ascii="Times New Roman" w:eastAsia="Calibri" w:hAnsi="Times New Roman"/>
                <w:sz w:val="24"/>
                <w:szCs w:val="24"/>
                <w:lang w:eastAsia="ru-RU"/>
              </w:rPr>
              <w:t>конкретизируются и уточняются количество и ассортимент каждой партии товаров.</w:t>
            </w:r>
            <w:r w:rsidRPr="001D2C6A">
              <w:rPr>
                <w:rFonts w:ascii="Times New Roman" w:eastAsia="Times New Roman" w:hAnsi="Times New Roman"/>
                <w:sz w:val="24"/>
                <w:szCs w:val="24"/>
                <w:lang w:eastAsia="ru-RU"/>
              </w:rPr>
              <w:t xml:space="preserve"> Ориентировочное количество заявок не более 60 шт. в течение 12 месяцев.</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0DEF811" w:rsidR="00C55816" w:rsidRPr="007C18BC" w:rsidRDefault="006207F4" w:rsidP="006207F4">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w:t>
            </w:r>
            <w:r w:rsidRPr="00411494">
              <w:rPr>
                <w:rFonts w:ascii="Times New Roman" w:hAnsi="Times New Roman"/>
                <w:sz w:val="24"/>
              </w:rPr>
              <w:t xml:space="preserve">подразделе </w:t>
            </w:r>
            <w:r w:rsidRPr="00411494">
              <w:fldChar w:fldCharType="begin"/>
            </w:r>
            <w:r w:rsidRPr="00411494">
              <w:instrText xml:space="preserve"> REF _Ref314250951 \r \h  \* MERGEFORMAT </w:instrText>
            </w:r>
            <w:r w:rsidRPr="00411494">
              <w:fldChar w:fldCharType="separate"/>
            </w:r>
            <w:r w:rsidRPr="00411494">
              <w:rPr>
                <w:rFonts w:ascii="Times New Roman" w:hAnsi="Times New Roman"/>
                <w:sz w:val="24"/>
              </w:rPr>
              <w:t>7.</w:t>
            </w:r>
            <w:r w:rsidRPr="00411494">
              <w:fldChar w:fldCharType="end"/>
            </w:r>
            <w:r>
              <w:t>3</w:t>
            </w:r>
            <w:r w:rsidRPr="00411494">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D3CCEC2" w14:textId="4000DB4C" w:rsidR="009D310D" w:rsidRDefault="009D310D" w:rsidP="009D310D">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4C2B48">
              <w:rPr>
                <w:rFonts w:ascii="Times New Roman" w:hAnsi="Times New Roman"/>
                <w:bCs/>
                <w:spacing w:val="-6"/>
                <w:sz w:val="24"/>
              </w:rPr>
              <w:t>1</w:t>
            </w:r>
            <w:r w:rsidR="005436C7">
              <w:rPr>
                <w:rFonts w:ascii="Times New Roman" w:hAnsi="Times New Roman"/>
                <w:bCs/>
                <w:spacing w:val="-6"/>
                <w:sz w:val="24"/>
              </w:rPr>
              <w:t>6</w:t>
            </w:r>
            <w:r w:rsidRPr="00083E38">
              <w:rPr>
                <w:rFonts w:ascii="Times New Roman" w:hAnsi="Times New Roman"/>
                <w:bCs/>
                <w:spacing w:val="-6"/>
                <w:sz w:val="24"/>
              </w:rPr>
              <w:t>»</w:t>
            </w:r>
            <w:r w:rsidRPr="007C18BC">
              <w:rPr>
                <w:rFonts w:ascii="Times New Roman" w:hAnsi="Times New Roman"/>
                <w:bCs/>
                <w:spacing w:val="-6"/>
                <w:sz w:val="24"/>
              </w:rPr>
              <w:t xml:space="preserve"> </w:t>
            </w:r>
            <w:r w:rsidR="00193070">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 xml:space="preserve"> </w:t>
            </w:r>
            <w:r w:rsidRPr="007C18BC">
              <w:rPr>
                <w:rFonts w:ascii="Times New Roman" w:hAnsi="Times New Roman"/>
                <w:bCs/>
                <w:spacing w:val="-6"/>
                <w:sz w:val="24"/>
              </w:rPr>
              <w:t>«</w:t>
            </w:r>
            <w:r w:rsidR="004C2B48">
              <w:rPr>
                <w:rFonts w:ascii="Times New Roman" w:hAnsi="Times New Roman"/>
                <w:bCs/>
                <w:spacing w:val="-6"/>
                <w:sz w:val="24"/>
              </w:rPr>
              <w:t>2</w:t>
            </w:r>
            <w:r w:rsidR="005436C7">
              <w:rPr>
                <w:rFonts w:ascii="Times New Roman" w:hAnsi="Times New Roman"/>
                <w:bCs/>
                <w:spacing w:val="-6"/>
                <w:sz w:val="24"/>
              </w:rPr>
              <w:t>4</w:t>
            </w:r>
            <w:r w:rsidRPr="007C18BC">
              <w:rPr>
                <w:rFonts w:ascii="Times New Roman" w:hAnsi="Times New Roman"/>
                <w:bCs/>
                <w:spacing w:val="-6"/>
                <w:sz w:val="24"/>
              </w:rPr>
              <w:t>» </w:t>
            </w:r>
            <w:r w:rsidR="005A4541">
              <w:rPr>
                <w:rFonts w:ascii="Times New Roman" w:hAnsi="Times New Roman"/>
                <w:bCs/>
                <w:spacing w:val="-6"/>
                <w:sz w:val="24"/>
              </w:rPr>
              <w:t>ноября</w:t>
            </w:r>
            <w:r>
              <w:rPr>
                <w:rFonts w:ascii="Times New Roman" w:hAnsi="Times New Roman"/>
                <w:bCs/>
                <w:spacing w:val="-6"/>
                <w:sz w:val="24"/>
              </w:rPr>
              <w:t xml:space="preserve"> </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w:t>
            </w:r>
            <w:r>
              <w:rPr>
                <w:rFonts w:ascii="Times New Roman" w:hAnsi="Times New Roman"/>
                <w:bCs/>
                <w:spacing w:val="-6"/>
                <w:sz w:val="24"/>
              </w:rPr>
              <w:t xml:space="preserve"> </w:t>
            </w:r>
            <w:r w:rsidRPr="007C18BC">
              <w:rPr>
                <w:rFonts w:ascii="Times New Roman" w:hAnsi="Times New Roman"/>
                <w:bCs/>
                <w:spacing w:val="-6"/>
                <w:sz w:val="24"/>
              </w:rPr>
              <w:t>(по местному времени организатора закупки)</w:t>
            </w:r>
            <w:r>
              <w:rPr>
                <w:rFonts w:ascii="Times New Roman" w:hAnsi="Times New Roman"/>
                <w:bCs/>
                <w:spacing w:val="-6"/>
                <w:sz w:val="24"/>
              </w:rPr>
              <w:t>.</w:t>
            </w:r>
          </w:p>
          <w:p w14:paraId="062BE1F7" w14:textId="30D4D473" w:rsidR="006E7B2B" w:rsidRPr="007C18BC" w:rsidRDefault="009D310D" w:rsidP="009D310D">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9228493" w:rsidR="00C55816" w:rsidRPr="007C18BC" w:rsidRDefault="009D310D" w:rsidP="005436C7">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4C2B48">
              <w:rPr>
                <w:rFonts w:ascii="Times New Roman" w:hAnsi="Times New Roman"/>
                <w:bCs/>
                <w:sz w:val="24"/>
              </w:rPr>
              <w:t>1</w:t>
            </w:r>
            <w:r w:rsidR="005436C7">
              <w:rPr>
                <w:rFonts w:ascii="Times New Roman" w:hAnsi="Times New Roman"/>
                <w:bCs/>
                <w:sz w:val="24"/>
              </w:rPr>
              <w:t>6</w:t>
            </w:r>
            <w:r>
              <w:rPr>
                <w:rFonts w:ascii="Times New Roman" w:hAnsi="Times New Roman"/>
                <w:bCs/>
                <w:sz w:val="24"/>
              </w:rPr>
              <w:t>» </w:t>
            </w:r>
            <w:r w:rsidR="00193070">
              <w:rPr>
                <w:rFonts w:ascii="Times New Roman" w:hAnsi="Times New Roman"/>
                <w:bCs/>
                <w:sz w:val="24"/>
              </w:rPr>
              <w:t>ноября</w:t>
            </w:r>
            <w:r>
              <w:rPr>
                <w:rFonts w:ascii="Times New Roman" w:hAnsi="Times New Roman"/>
                <w:bCs/>
                <w:sz w:val="24"/>
              </w:rPr>
              <w:t xml:space="preserve"> 2020</w:t>
            </w:r>
            <w:r w:rsidRPr="007C18BC">
              <w:rPr>
                <w:rFonts w:ascii="Times New Roman" w:hAnsi="Times New Roman"/>
                <w:bCs/>
                <w:sz w:val="24"/>
              </w:rPr>
              <w:t xml:space="preserve"> г. </w:t>
            </w:r>
            <w:r w:rsidR="005A4541">
              <w:rPr>
                <w:rFonts w:ascii="Times New Roman" w:hAnsi="Times New Roman"/>
                <w:bCs/>
                <w:sz w:val="24"/>
              </w:rPr>
              <w:t>по «</w:t>
            </w:r>
            <w:r w:rsidR="005436C7">
              <w:rPr>
                <w:rFonts w:ascii="Times New Roman" w:hAnsi="Times New Roman"/>
                <w:bCs/>
                <w:sz w:val="24"/>
              </w:rPr>
              <w:t>20</w:t>
            </w:r>
            <w:r>
              <w:rPr>
                <w:rFonts w:ascii="Times New Roman" w:hAnsi="Times New Roman"/>
                <w:bCs/>
                <w:sz w:val="24"/>
              </w:rPr>
              <w:t xml:space="preserve">» </w:t>
            </w:r>
            <w:r w:rsidR="005A4541">
              <w:rPr>
                <w:rFonts w:ascii="Times New Roman" w:hAnsi="Times New Roman"/>
                <w:bCs/>
                <w:sz w:val="24"/>
              </w:rPr>
              <w:t>ноября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0E991F44"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4C2B48">
              <w:rPr>
                <w:rFonts w:ascii="Times New Roman" w:hAnsi="Times New Roman"/>
                <w:bCs/>
                <w:spacing w:val="-6"/>
                <w:sz w:val="24"/>
              </w:rPr>
              <w:t>26</w:t>
            </w:r>
            <w:r w:rsidRPr="007C18BC">
              <w:rPr>
                <w:rFonts w:ascii="Times New Roman" w:hAnsi="Times New Roman"/>
                <w:bCs/>
                <w:spacing w:val="-6"/>
                <w:sz w:val="24"/>
              </w:rPr>
              <w:t xml:space="preserve">» </w:t>
            </w:r>
            <w:r w:rsidR="0088035B">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6A8B68E5"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4C2B48">
              <w:rPr>
                <w:rFonts w:ascii="Times New Roman" w:hAnsi="Times New Roman"/>
                <w:bCs/>
                <w:spacing w:val="-6"/>
                <w:sz w:val="24"/>
              </w:rPr>
              <w:t>26</w:t>
            </w:r>
            <w:r w:rsidRPr="007C18BC">
              <w:rPr>
                <w:rFonts w:ascii="Times New Roman" w:hAnsi="Times New Roman"/>
                <w:bCs/>
                <w:spacing w:val="-6"/>
                <w:sz w:val="24"/>
              </w:rPr>
              <w:t xml:space="preserve">» </w:t>
            </w:r>
            <w:r w:rsidR="0088035B">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B38514" w:rsidR="00C10EA4" w:rsidRPr="007C18BC" w:rsidRDefault="00C10EA4" w:rsidP="00F1378E">
            <w:pPr>
              <w:pStyle w:val="a"/>
              <w:numPr>
                <w:ilvl w:val="0"/>
                <w:numId w:val="0"/>
              </w:numPr>
              <w:rPr>
                <w:rFonts w:ascii="Times New Roman" w:hAnsi="Times New Roman"/>
                <w:bCs/>
                <w:sz w:val="24"/>
              </w:rPr>
            </w:pPr>
            <w:bookmarkStart w:id="595" w:name="_Ref307221503"/>
            <w:r w:rsidRPr="007C18BC">
              <w:rPr>
                <w:rFonts w:ascii="Times New Roman" w:hAnsi="Times New Roman"/>
                <w:sz w:val="24"/>
              </w:rPr>
              <w:t>Не требуется</w:t>
            </w:r>
          </w:p>
          <w:bookmarkEnd w:id="595"/>
          <w:p w14:paraId="1842C7C9" w14:textId="0905265D" w:rsidR="00C10EA4" w:rsidRPr="007C18BC" w:rsidRDefault="00C10EA4" w:rsidP="00F1378E">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6" w:name="_Ref414648488"/>
          </w:p>
        </w:tc>
        <w:bookmarkEnd w:id="596"/>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7" w:name="_Ref266996979"/>
      <w:bookmarkStart w:id="59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9"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0" w:name="_Toc30594488"/>
      <w:r w:rsidRPr="007C18BC">
        <w:rPr>
          <w:rFonts w:ascii="Times New Roman" w:eastAsia="Times New Roman" w:hAnsi="Times New Roman"/>
          <w:b/>
          <w:sz w:val="24"/>
          <w:lang w:eastAsia="ru-RU"/>
        </w:rPr>
        <w:t>ТРЕБОВАНИЯ К УЧАСТНИКАМ ЗАКУПКИ</w:t>
      </w:r>
      <w:bookmarkEnd w:id="60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1" w:name="_Ref418278681"/>
          </w:p>
        </w:tc>
        <w:bookmarkEnd w:id="60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2" w:name="_Ref418278687"/>
          </w:p>
        </w:tc>
        <w:bookmarkEnd w:id="602"/>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3" w:name="_Ref418276376"/>
          </w:p>
        </w:tc>
        <w:bookmarkEnd w:id="603"/>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49"/>
          </w:p>
        </w:tc>
        <w:bookmarkEnd w:id="604"/>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5" w:name="_Ref418276454"/>
          </w:p>
        </w:tc>
        <w:bookmarkEnd w:id="605"/>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6"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6"/>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7" w:name="_Toc30594490"/>
      <w:r w:rsidRPr="007C18BC">
        <w:rPr>
          <w:rFonts w:ascii="Times New Roman" w:eastAsia="Times New Roman" w:hAnsi="Times New Roman"/>
          <w:b/>
          <w:sz w:val="24"/>
          <w:lang w:eastAsia="ru-RU"/>
        </w:rPr>
        <w:t>ПОРЯДОК ОЦЕНКИ И СОПОСТАВЛЕНИЯ ЗАЯВОК</w:t>
      </w:r>
      <w:bookmarkEnd w:id="607"/>
    </w:p>
    <w:p w14:paraId="2A652A04" w14:textId="30CCD89D" w:rsidR="003A6609" w:rsidRPr="007C18BC" w:rsidRDefault="003A6609" w:rsidP="00604CE0">
      <w:pPr>
        <w:pStyle w:val="5"/>
        <w:numPr>
          <w:ilvl w:val="3"/>
          <w:numId w:val="26"/>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05AA7">
      <w:pPr>
        <w:pStyle w:val="5"/>
        <w:numPr>
          <w:ilvl w:val="3"/>
          <w:numId w:val="126"/>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05AA7">
      <w:pPr>
        <w:pStyle w:val="5"/>
        <w:numPr>
          <w:ilvl w:val="3"/>
          <w:numId w:val="126"/>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05AA7">
      <w:pPr>
        <w:pStyle w:val="5"/>
        <w:numPr>
          <w:ilvl w:val="3"/>
          <w:numId w:val="126"/>
        </w:numPr>
        <w:outlineLvl w:val="9"/>
        <w:rPr>
          <w:rFonts w:ascii="Times New Roman" w:eastAsiaTheme="majorEastAsia" w:hAnsi="Times New Roman"/>
          <w:bCs/>
          <w:sz w:val="24"/>
        </w:rPr>
      </w:pPr>
      <w:bookmarkStart w:id="608" w:name="_Ref470887029"/>
      <w:bookmarkStart w:id="609"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05AA7">
      <w:pPr>
        <w:pStyle w:val="5"/>
        <w:numPr>
          <w:ilvl w:val="3"/>
          <w:numId w:val="126"/>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05AA7">
      <w:pPr>
        <w:pStyle w:val="5"/>
        <w:numPr>
          <w:ilvl w:val="3"/>
          <w:numId w:val="126"/>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8"/>
      <w:bookmarkEnd w:id="609"/>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1F42D160" w:rsidR="0084661C" w:rsidRPr="007C18BC" w:rsidRDefault="0084661C" w:rsidP="00831F68">
      <w:pPr>
        <w:pStyle w:val="5"/>
        <w:numPr>
          <w:ilvl w:val="4"/>
          <w:numId w:val="41"/>
        </w:numPr>
        <w:ind w:left="1843" w:hanging="425"/>
        <w:outlineLvl w:val="9"/>
        <w:rPr>
          <w:rFonts w:ascii="Times New Roman" w:hAnsi="Times New Roman"/>
          <w:sz w:val="24"/>
        </w:rPr>
      </w:pPr>
      <w:bookmarkStart w:id="610"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055F9C">
        <w:rPr>
          <w:rFonts w:ascii="Times New Roman" w:eastAsiaTheme="majorEastAsia" w:hAnsi="Times New Roman"/>
          <w:bCs/>
          <w:sz w:val="24"/>
        </w:rPr>
        <w:t xml:space="preserve"> </w:t>
      </w:r>
      <w:r w:rsidR="003A7199">
        <w:rPr>
          <w:rFonts w:ascii="Times New Roman" w:eastAsiaTheme="majorEastAsia" w:hAnsi="Times New Roman"/>
          <w:bCs/>
          <w:sz w:val="24"/>
        </w:rPr>
        <w:t xml:space="preserve">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0"/>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1"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1"/>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2"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2"/>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478"/>
          </w:p>
        </w:tc>
        <w:bookmarkEnd w:id="613"/>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4" w:name="_Ref29981525"/>
            <w:bookmarkStart w:id="615" w:name="_Ref503802209" w:colFirst="0" w:colLast="0"/>
          </w:p>
        </w:tc>
        <w:bookmarkEnd w:id="614"/>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bookmarkEnd w:id="615"/>
          </w:p>
        </w:tc>
        <w:bookmarkEnd w:id="616"/>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8" w:name="_Ref29981564"/>
            <w:bookmarkStart w:id="619" w:name="_Ref503802257" w:colFirst="0" w:colLast="0"/>
            <w:bookmarkEnd w:id="617"/>
          </w:p>
        </w:tc>
        <w:bookmarkEnd w:id="618"/>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B842C7" w14:paraId="5F96455B" w14:textId="77777777" w:rsidTr="00DA2AD4">
        <w:tc>
          <w:tcPr>
            <w:tcW w:w="675" w:type="dxa"/>
            <w:tcBorders>
              <w:top w:val="single" w:sz="4" w:space="0" w:color="auto"/>
              <w:left w:val="single" w:sz="4" w:space="0" w:color="auto"/>
              <w:bottom w:val="single" w:sz="4" w:space="0" w:color="auto"/>
              <w:right w:val="single" w:sz="4" w:space="0" w:color="auto"/>
            </w:tcBorders>
          </w:tcPr>
          <w:p w14:paraId="21492CCB" w14:textId="77777777" w:rsidR="00B842C7" w:rsidRDefault="00B842C7" w:rsidP="00B842C7">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0F483141" w14:textId="5DE3DD57" w:rsidR="00B842C7" w:rsidRDefault="00B842C7"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B842C7" w14:paraId="2A6DAE39" w14:textId="77777777" w:rsidTr="00DA2AD4">
        <w:tc>
          <w:tcPr>
            <w:tcW w:w="675" w:type="dxa"/>
            <w:tcBorders>
              <w:top w:val="single" w:sz="4" w:space="0" w:color="auto"/>
              <w:left w:val="single" w:sz="4" w:space="0" w:color="auto"/>
              <w:bottom w:val="single" w:sz="4" w:space="0" w:color="auto"/>
              <w:right w:val="single" w:sz="4" w:space="0" w:color="auto"/>
            </w:tcBorders>
          </w:tcPr>
          <w:p w14:paraId="157DCDB8" w14:textId="77777777" w:rsidR="00B842C7" w:rsidRDefault="00B842C7"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1649DB45" w14:textId="09AF4327" w:rsidR="00B842C7" w:rsidRDefault="00B842C7" w:rsidP="00C05AA7">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t>.</w:t>
            </w:r>
          </w:p>
        </w:tc>
      </w:tr>
      <w:bookmarkEnd w:id="619"/>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0" w:name="Прил4"/>
      <w:bookmarkStart w:id="621" w:name="_Toc471578723"/>
      <w:bookmarkStart w:id="622" w:name="_Toc471395157"/>
      <w:bookmarkStart w:id="623" w:name="_Toc30594493"/>
      <w:r w:rsidR="00207FA0">
        <w:rPr>
          <w:rFonts w:ascii="Times New Roman" w:eastAsiaTheme="majorEastAsia" w:hAnsi="Times New Roman"/>
          <w:bCs/>
          <w:sz w:val="24"/>
        </w:rPr>
        <w:t>Приложение №4</w:t>
      </w:r>
      <w:bookmarkEnd w:id="620"/>
      <w:r w:rsidR="00207FA0">
        <w:rPr>
          <w:rFonts w:ascii="Times New Roman" w:eastAsiaTheme="majorEastAsia" w:hAnsi="Times New Roman"/>
          <w:bCs/>
          <w:sz w:val="24"/>
        </w:rPr>
        <w:br/>
        <w:t>к информационной карте</w:t>
      </w:r>
      <w:bookmarkEnd w:id="621"/>
      <w:bookmarkEnd w:id="622"/>
      <w:bookmarkEnd w:id="623"/>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4" w:name="_Toc471578724"/>
      <w:bookmarkStart w:id="625" w:name="_Toc471395158"/>
      <w:bookmarkStart w:id="626"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4"/>
      <w:bookmarkEnd w:id="625"/>
      <w:bookmarkEnd w:id="626"/>
    </w:p>
    <w:tbl>
      <w:tblPr>
        <w:tblStyle w:val="af3"/>
        <w:tblW w:w="10031" w:type="dxa"/>
        <w:tblLook w:val="04A0" w:firstRow="1" w:lastRow="0" w:firstColumn="1" w:lastColumn="0" w:noHBand="0" w:noVBand="1"/>
      </w:tblPr>
      <w:tblGrid>
        <w:gridCol w:w="817"/>
        <w:gridCol w:w="4394"/>
        <w:gridCol w:w="851"/>
        <w:gridCol w:w="2268"/>
        <w:gridCol w:w="1701"/>
      </w:tblGrid>
      <w:tr w:rsidR="007C3B27" w:rsidRPr="00C95F35" w14:paraId="09209AA2" w14:textId="77777777" w:rsidTr="0089248F">
        <w:tc>
          <w:tcPr>
            <w:tcW w:w="817"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268"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DA2AD4" w:rsidRDefault="007C3B27" w:rsidP="0089248F">
            <w:pPr>
              <w:spacing w:before="60" w:after="60"/>
              <w:jc w:val="center"/>
              <w:rPr>
                <w:rFonts w:ascii="Times New Roman" w:eastAsiaTheme="majorEastAsia" w:hAnsi="Times New Roman"/>
                <w:bCs/>
                <w:sz w:val="24"/>
              </w:rPr>
            </w:pPr>
            <w:r w:rsidRPr="00DA2AD4">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8231F8" w:rsidRDefault="007C3B27" w:rsidP="0089248F">
            <w:pPr>
              <w:spacing w:before="60" w:after="60"/>
              <w:jc w:val="center"/>
              <w:rPr>
                <w:rFonts w:ascii="Times New Roman" w:eastAsiaTheme="majorEastAsia" w:hAnsi="Times New Roman"/>
                <w:bCs/>
                <w:sz w:val="24"/>
              </w:rPr>
            </w:pPr>
            <w:r w:rsidRPr="008231F8">
              <w:rPr>
                <w:rFonts w:ascii="Times New Roman" w:hAnsi="Times New Roman"/>
                <w:sz w:val="24"/>
                <w:szCs w:val="24"/>
              </w:rPr>
              <w:t>руб.</w:t>
            </w:r>
          </w:p>
        </w:tc>
      </w:tr>
      <w:tr w:rsidR="001D2C6A" w:rsidRPr="008D1F78" w14:paraId="7D5880CA" w14:textId="77777777" w:rsidTr="001D2C6A">
        <w:tc>
          <w:tcPr>
            <w:tcW w:w="817" w:type="dxa"/>
            <w:tcBorders>
              <w:top w:val="single" w:sz="4" w:space="0" w:color="auto"/>
              <w:left w:val="single" w:sz="4" w:space="0" w:color="auto"/>
              <w:bottom w:val="single" w:sz="4" w:space="0" w:color="auto"/>
              <w:right w:val="single" w:sz="4" w:space="0" w:color="auto"/>
            </w:tcBorders>
            <w:vAlign w:val="center"/>
          </w:tcPr>
          <w:p w14:paraId="42D8DC4B" w14:textId="635C4875" w:rsidR="001D2C6A" w:rsidRPr="001D2C6A" w:rsidRDefault="001D2C6A" w:rsidP="0089248F">
            <w:pPr>
              <w:suppressAutoHyphens/>
              <w:spacing w:before="120"/>
              <w:ind w:left="360"/>
              <w:jc w:val="both"/>
              <w:rPr>
                <w:rFonts w:ascii="Times New Roman" w:eastAsia="Times New Roman" w:hAnsi="Times New Roman"/>
                <w:sz w:val="24"/>
                <w:szCs w:val="24"/>
              </w:rPr>
            </w:pPr>
            <w:r w:rsidRPr="001D2C6A">
              <w:rPr>
                <w:rFonts w:ascii="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14:paraId="1487FFDE" w14:textId="6654894B" w:rsidR="001D2C6A" w:rsidRPr="001D2C6A" w:rsidRDefault="001D2C6A" w:rsidP="0089248F">
            <w:pPr>
              <w:rPr>
                <w:rFonts w:ascii="Times New Roman" w:eastAsiaTheme="majorEastAsia" w:hAnsi="Times New Roman"/>
                <w:b/>
                <w:bCs/>
                <w:sz w:val="24"/>
                <w:szCs w:val="24"/>
              </w:rPr>
            </w:pPr>
            <w:r w:rsidRPr="001D2C6A">
              <w:rPr>
                <w:rFonts w:ascii="Times New Roman" w:hAnsi="Times New Roman"/>
                <w:sz w:val="24"/>
                <w:szCs w:val="24"/>
              </w:rPr>
              <w:t>Азот газообразный повышенной чистоты первый сорт ГОСТ 9293-74</w:t>
            </w:r>
          </w:p>
        </w:tc>
        <w:tc>
          <w:tcPr>
            <w:tcW w:w="851" w:type="dxa"/>
            <w:tcBorders>
              <w:top w:val="single" w:sz="4" w:space="0" w:color="auto"/>
              <w:left w:val="single" w:sz="4" w:space="0" w:color="auto"/>
              <w:bottom w:val="single" w:sz="4" w:space="0" w:color="auto"/>
              <w:right w:val="single" w:sz="4" w:space="0" w:color="auto"/>
            </w:tcBorders>
            <w:vAlign w:val="center"/>
          </w:tcPr>
          <w:p w14:paraId="406F9A3A" w14:textId="04B057E7" w:rsidR="001D2C6A" w:rsidRPr="001D2C6A" w:rsidRDefault="001D2C6A" w:rsidP="0089248F">
            <w:pPr>
              <w:jc w:val="center"/>
              <w:rPr>
                <w:rFonts w:ascii="Times New Roman" w:eastAsiaTheme="majorEastAsia" w:hAnsi="Times New Roman"/>
                <w:bCs/>
                <w:sz w:val="24"/>
                <w:szCs w:val="24"/>
              </w:rPr>
            </w:pPr>
            <w:r w:rsidRPr="001D2C6A">
              <w:rPr>
                <w:rFonts w:ascii="Times New Roman" w:hAnsi="Times New Roman"/>
                <w:sz w:val="24"/>
                <w:szCs w:val="24"/>
                <w:lang w:val="en-US"/>
              </w:rPr>
              <w:t>240</w:t>
            </w:r>
          </w:p>
        </w:tc>
        <w:tc>
          <w:tcPr>
            <w:tcW w:w="2268" w:type="dxa"/>
            <w:tcBorders>
              <w:top w:val="single" w:sz="4" w:space="0" w:color="auto"/>
              <w:left w:val="single" w:sz="4" w:space="0" w:color="auto"/>
              <w:bottom w:val="single" w:sz="4" w:space="0" w:color="auto"/>
              <w:right w:val="single" w:sz="4" w:space="0" w:color="auto"/>
            </w:tcBorders>
            <w:vAlign w:val="center"/>
          </w:tcPr>
          <w:p w14:paraId="147C6DDA" w14:textId="7C28F9A7" w:rsidR="001D2C6A" w:rsidRPr="001D2C6A" w:rsidRDefault="001D2C6A" w:rsidP="0089248F">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608</w:t>
            </w:r>
            <w:r w:rsidRPr="001D2C6A">
              <w:rPr>
                <w:rFonts w:ascii="Times New Roman" w:hAnsi="Times New Roman"/>
                <w:color w:val="000000"/>
                <w:sz w:val="24"/>
                <w:szCs w:val="24"/>
              </w:rPr>
              <w:t>,</w:t>
            </w:r>
            <w:r w:rsidRPr="001D2C6A">
              <w:rPr>
                <w:rFonts w:ascii="Times New Roman" w:hAnsi="Times New Roman"/>
                <w:color w:val="000000"/>
                <w:sz w:val="24"/>
                <w:szCs w:val="24"/>
                <w:lang w:val="en-US"/>
              </w:rPr>
              <w:t>67</w:t>
            </w:r>
          </w:p>
        </w:tc>
        <w:tc>
          <w:tcPr>
            <w:tcW w:w="1701" w:type="dxa"/>
            <w:tcBorders>
              <w:top w:val="single" w:sz="4" w:space="0" w:color="auto"/>
              <w:left w:val="single" w:sz="4" w:space="0" w:color="auto"/>
              <w:bottom w:val="single" w:sz="4" w:space="0" w:color="auto"/>
              <w:right w:val="single" w:sz="4" w:space="0" w:color="auto"/>
            </w:tcBorders>
            <w:vAlign w:val="center"/>
          </w:tcPr>
          <w:p w14:paraId="048F0251" w14:textId="4AFE7979" w:rsidR="001D2C6A" w:rsidRPr="001D2C6A" w:rsidRDefault="001D2C6A" w:rsidP="007E2689">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146 080</w:t>
            </w:r>
            <w:r w:rsidRPr="001D2C6A">
              <w:rPr>
                <w:rFonts w:ascii="Times New Roman" w:hAnsi="Times New Roman"/>
                <w:color w:val="000000"/>
                <w:sz w:val="24"/>
                <w:szCs w:val="24"/>
              </w:rPr>
              <w:t>,</w:t>
            </w:r>
            <w:r w:rsidRPr="001D2C6A">
              <w:rPr>
                <w:rFonts w:ascii="Times New Roman" w:hAnsi="Times New Roman"/>
                <w:color w:val="000000"/>
                <w:sz w:val="24"/>
                <w:szCs w:val="24"/>
                <w:lang w:val="en-US"/>
              </w:rPr>
              <w:t>80</w:t>
            </w:r>
          </w:p>
        </w:tc>
      </w:tr>
      <w:tr w:rsidR="001D2C6A" w:rsidRPr="008D1F78" w14:paraId="60349A8F" w14:textId="77777777" w:rsidTr="001D2C6A">
        <w:tc>
          <w:tcPr>
            <w:tcW w:w="817" w:type="dxa"/>
            <w:tcBorders>
              <w:top w:val="single" w:sz="4" w:space="0" w:color="auto"/>
              <w:left w:val="single" w:sz="4" w:space="0" w:color="auto"/>
              <w:bottom w:val="single" w:sz="4" w:space="0" w:color="auto"/>
              <w:right w:val="single" w:sz="4" w:space="0" w:color="auto"/>
            </w:tcBorders>
            <w:vAlign w:val="center"/>
          </w:tcPr>
          <w:p w14:paraId="41528376" w14:textId="5423E573" w:rsidR="001D2C6A" w:rsidRPr="001D2C6A" w:rsidRDefault="001D2C6A" w:rsidP="0089248F">
            <w:pPr>
              <w:suppressAutoHyphens/>
              <w:spacing w:before="120"/>
              <w:ind w:left="360"/>
              <w:jc w:val="both"/>
              <w:rPr>
                <w:rFonts w:ascii="Times New Roman" w:eastAsia="Times New Roman" w:hAnsi="Times New Roman"/>
                <w:sz w:val="24"/>
                <w:szCs w:val="24"/>
              </w:rPr>
            </w:pPr>
            <w:r w:rsidRPr="001D2C6A">
              <w:rPr>
                <w:rFonts w:ascii="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14:paraId="00265981" w14:textId="77777777" w:rsidR="001D2C6A" w:rsidRPr="001D2C6A" w:rsidRDefault="001D2C6A" w:rsidP="001D2C6A">
            <w:pPr>
              <w:rPr>
                <w:rFonts w:ascii="Times New Roman" w:hAnsi="Times New Roman"/>
                <w:sz w:val="24"/>
                <w:szCs w:val="24"/>
              </w:rPr>
            </w:pPr>
            <w:r w:rsidRPr="001D2C6A">
              <w:rPr>
                <w:rFonts w:ascii="Times New Roman" w:hAnsi="Times New Roman"/>
                <w:sz w:val="24"/>
                <w:szCs w:val="24"/>
              </w:rPr>
              <w:t>Аргон газообразный высший сорт</w:t>
            </w:r>
          </w:p>
          <w:p w14:paraId="158A1392" w14:textId="5A444C7B" w:rsidR="001D2C6A" w:rsidRPr="001D2C6A" w:rsidRDefault="001D2C6A" w:rsidP="0089248F">
            <w:pPr>
              <w:rPr>
                <w:rFonts w:ascii="Times New Roman" w:eastAsiaTheme="majorEastAsia" w:hAnsi="Times New Roman"/>
                <w:b/>
                <w:bCs/>
                <w:sz w:val="24"/>
                <w:szCs w:val="24"/>
              </w:rPr>
            </w:pPr>
            <w:r w:rsidRPr="001D2C6A">
              <w:rPr>
                <w:rFonts w:ascii="Times New Roman" w:hAnsi="Times New Roman"/>
                <w:sz w:val="24"/>
                <w:szCs w:val="24"/>
              </w:rPr>
              <w:t>ГОСТ 10157-2016</w:t>
            </w:r>
          </w:p>
        </w:tc>
        <w:tc>
          <w:tcPr>
            <w:tcW w:w="851" w:type="dxa"/>
            <w:tcBorders>
              <w:top w:val="single" w:sz="4" w:space="0" w:color="auto"/>
              <w:left w:val="single" w:sz="4" w:space="0" w:color="auto"/>
              <w:bottom w:val="single" w:sz="4" w:space="0" w:color="auto"/>
              <w:right w:val="single" w:sz="4" w:space="0" w:color="auto"/>
            </w:tcBorders>
            <w:vAlign w:val="center"/>
          </w:tcPr>
          <w:p w14:paraId="6D1D8960" w14:textId="1F86EFE6" w:rsidR="001D2C6A" w:rsidRPr="001D2C6A" w:rsidRDefault="001D2C6A" w:rsidP="0089248F">
            <w:pPr>
              <w:jc w:val="center"/>
              <w:rPr>
                <w:rFonts w:ascii="Times New Roman" w:eastAsiaTheme="majorEastAsia" w:hAnsi="Times New Roman"/>
                <w:bCs/>
                <w:sz w:val="24"/>
                <w:szCs w:val="24"/>
              </w:rPr>
            </w:pPr>
            <w:r w:rsidRPr="001D2C6A">
              <w:rPr>
                <w:rFonts w:ascii="Times New Roman" w:hAnsi="Times New Roman"/>
                <w:sz w:val="24"/>
                <w:szCs w:val="24"/>
                <w:lang w:val="en-US"/>
              </w:rPr>
              <w:t>820</w:t>
            </w:r>
          </w:p>
        </w:tc>
        <w:tc>
          <w:tcPr>
            <w:tcW w:w="2268" w:type="dxa"/>
            <w:tcBorders>
              <w:top w:val="single" w:sz="4" w:space="0" w:color="auto"/>
              <w:left w:val="single" w:sz="4" w:space="0" w:color="auto"/>
              <w:bottom w:val="single" w:sz="4" w:space="0" w:color="auto"/>
              <w:right w:val="single" w:sz="4" w:space="0" w:color="auto"/>
            </w:tcBorders>
            <w:vAlign w:val="center"/>
          </w:tcPr>
          <w:p w14:paraId="212C10B4" w14:textId="16AE1556" w:rsidR="001D2C6A" w:rsidRPr="001D2C6A" w:rsidRDefault="001D2C6A" w:rsidP="0089248F">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1506</w:t>
            </w:r>
            <w:r w:rsidRPr="001D2C6A">
              <w:rPr>
                <w:rFonts w:ascii="Times New Roman" w:hAnsi="Times New Roman"/>
                <w:color w:val="000000"/>
                <w:sz w:val="24"/>
                <w:szCs w:val="24"/>
              </w:rPr>
              <w:t>,</w:t>
            </w:r>
            <w:r w:rsidRPr="001D2C6A">
              <w:rPr>
                <w:rFonts w:ascii="Times New Roman" w:hAnsi="Times New Roman"/>
                <w:color w:val="000000"/>
                <w:sz w:val="24"/>
                <w:szCs w:val="24"/>
                <w:lang w:val="en-US"/>
              </w:rPr>
              <w:t>67</w:t>
            </w:r>
          </w:p>
        </w:tc>
        <w:tc>
          <w:tcPr>
            <w:tcW w:w="1701" w:type="dxa"/>
            <w:tcBorders>
              <w:top w:val="single" w:sz="4" w:space="0" w:color="auto"/>
              <w:left w:val="single" w:sz="4" w:space="0" w:color="auto"/>
              <w:bottom w:val="single" w:sz="4" w:space="0" w:color="auto"/>
              <w:right w:val="single" w:sz="4" w:space="0" w:color="auto"/>
            </w:tcBorders>
            <w:vAlign w:val="center"/>
          </w:tcPr>
          <w:p w14:paraId="3289815D" w14:textId="2F75425C" w:rsidR="001D2C6A" w:rsidRPr="001D2C6A" w:rsidRDefault="001D2C6A" w:rsidP="007E2689">
            <w:pPr>
              <w:jc w:val="center"/>
              <w:rPr>
                <w:rFonts w:ascii="Times New Roman" w:eastAsiaTheme="majorEastAsia" w:hAnsi="Times New Roman"/>
                <w:b/>
                <w:bCs/>
                <w:sz w:val="24"/>
                <w:szCs w:val="24"/>
              </w:rPr>
            </w:pPr>
            <w:r w:rsidRPr="001D2C6A">
              <w:rPr>
                <w:rFonts w:ascii="Times New Roman" w:hAnsi="Times New Roman"/>
                <w:color w:val="000000"/>
                <w:sz w:val="24"/>
                <w:szCs w:val="24"/>
              </w:rPr>
              <w:t>1</w:t>
            </w:r>
            <w:r w:rsidRPr="001D2C6A">
              <w:rPr>
                <w:rFonts w:ascii="Times New Roman" w:hAnsi="Times New Roman"/>
                <w:color w:val="000000"/>
                <w:sz w:val="24"/>
                <w:szCs w:val="24"/>
                <w:lang w:val="en-US"/>
              </w:rPr>
              <w:t> </w:t>
            </w:r>
            <w:r w:rsidRPr="001D2C6A">
              <w:rPr>
                <w:rFonts w:ascii="Times New Roman" w:hAnsi="Times New Roman"/>
                <w:color w:val="000000"/>
                <w:sz w:val="24"/>
                <w:szCs w:val="24"/>
              </w:rPr>
              <w:t>235</w:t>
            </w:r>
            <w:r w:rsidRPr="001D2C6A">
              <w:rPr>
                <w:rFonts w:ascii="Times New Roman" w:hAnsi="Times New Roman"/>
                <w:color w:val="000000"/>
                <w:sz w:val="24"/>
                <w:szCs w:val="24"/>
                <w:lang w:val="en-US"/>
              </w:rPr>
              <w:t> </w:t>
            </w:r>
            <w:r w:rsidRPr="001D2C6A">
              <w:rPr>
                <w:rFonts w:ascii="Times New Roman" w:hAnsi="Times New Roman"/>
                <w:color w:val="000000"/>
                <w:sz w:val="24"/>
                <w:szCs w:val="24"/>
              </w:rPr>
              <w:t>469,</w:t>
            </w:r>
            <w:r w:rsidRPr="001D2C6A">
              <w:rPr>
                <w:rFonts w:ascii="Times New Roman" w:hAnsi="Times New Roman"/>
                <w:color w:val="000000"/>
                <w:sz w:val="24"/>
                <w:szCs w:val="24"/>
                <w:lang w:val="en-US"/>
              </w:rPr>
              <w:t>40</w:t>
            </w:r>
          </w:p>
        </w:tc>
      </w:tr>
      <w:tr w:rsidR="001D2C6A" w:rsidRPr="009D310D" w14:paraId="2DF520CC" w14:textId="77777777" w:rsidTr="001D2C6A">
        <w:tc>
          <w:tcPr>
            <w:tcW w:w="817" w:type="dxa"/>
            <w:tcBorders>
              <w:top w:val="single" w:sz="4" w:space="0" w:color="auto"/>
              <w:left w:val="single" w:sz="4" w:space="0" w:color="auto"/>
              <w:bottom w:val="single" w:sz="4" w:space="0" w:color="auto"/>
              <w:right w:val="single" w:sz="4" w:space="0" w:color="auto"/>
            </w:tcBorders>
            <w:vAlign w:val="center"/>
          </w:tcPr>
          <w:p w14:paraId="305576C2" w14:textId="0936E161" w:rsidR="001D2C6A" w:rsidRPr="001D2C6A" w:rsidRDefault="001D2C6A" w:rsidP="0089248F">
            <w:pPr>
              <w:suppressAutoHyphens/>
              <w:spacing w:before="120"/>
              <w:ind w:left="360"/>
              <w:jc w:val="both"/>
              <w:rPr>
                <w:rFonts w:ascii="Times New Roman" w:eastAsia="Times New Roman" w:hAnsi="Times New Roman"/>
                <w:sz w:val="24"/>
                <w:szCs w:val="24"/>
              </w:rPr>
            </w:pPr>
            <w:r w:rsidRPr="001D2C6A">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14:paraId="19710E2C" w14:textId="77777777" w:rsidR="001D2C6A" w:rsidRPr="001D2C6A" w:rsidRDefault="001D2C6A" w:rsidP="001D2C6A">
            <w:pPr>
              <w:rPr>
                <w:rFonts w:ascii="Times New Roman" w:hAnsi="Times New Roman"/>
                <w:sz w:val="24"/>
                <w:szCs w:val="24"/>
              </w:rPr>
            </w:pPr>
            <w:r w:rsidRPr="001D2C6A">
              <w:rPr>
                <w:rFonts w:ascii="Times New Roman" w:hAnsi="Times New Roman"/>
                <w:sz w:val="24"/>
                <w:szCs w:val="24"/>
              </w:rPr>
              <w:t>Ацетилен технический газообразный</w:t>
            </w:r>
          </w:p>
          <w:p w14:paraId="59B9B1BD" w14:textId="21396FD9" w:rsidR="001D2C6A" w:rsidRPr="001D2C6A" w:rsidRDefault="001D2C6A" w:rsidP="0089248F">
            <w:pPr>
              <w:rPr>
                <w:rFonts w:ascii="Times New Roman" w:eastAsiaTheme="majorEastAsia" w:hAnsi="Times New Roman"/>
                <w:b/>
                <w:bCs/>
                <w:sz w:val="24"/>
                <w:szCs w:val="24"/>
                <w:lang w:val="en-US"/>
              </w:rPr>
            </w:pPr>
            <w:r w:rsidRPr="001D2C6A">
              <w:rPr>
                <w:rFonts w:ascii="Times New Roman" w:hAnsi="Times New Roman"/>
                <w:sz w:val="24"/>
                <w:szCs w:val="24"/>
              </w:rPr>
              <w:t>ГОСТ 5457-75</w:t>
            </w:r>
          </w:p>
        </w:tc>
        <w:tc>
          <w:tcPr>
            <w:tcW w:w="851" w:type="dxa"/>
            <w:tcBorders>
              <w:top w:val="single" w:sz="4" w:space="0" w:color="auto"/>
              <w:left w:val="single" w:sz="4" w:space="0" w:color="auto"/>
              <w:bottom w:val="single" w:sz="4" w:space="0" w:color="auto"/>
              <w:right w:val="single" w:sz="4" w:space="0" w:color="auto"/>
            </w:tcBorders>
            <w:vAlign w:val="center"/>
          </w:tcPr>
          <w:p w14:paraId="43E48184" w14:textId="407F8D27" w:rsidR="001D2C6A" w:rsidRPr="001D2C6A" w:rsidRDefault="001D2C6A" w:rsidP="0089248F">
            <w:pPr>
              <w:jc w:val="center"/>
              <w:rPr>
                <w:rFonts w:ascii="Times New Roman" w:eastAsiaTheme="majorEastAsia" w:hAnsi="Times New Roman"/>
                <w:bCs/>
                <w:sz w:val="24"/>
                <w:szCs w:val="24"/>
                <w:lang w:val="en-US"/>
              </w:rPr>
            </w:pPr>
            <w:r w:rsidRPr="001D2C6A">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14:paraId="30498756" w14:textId="7856E0D0" w:rsidR="001D2C6A" w:rsidRPr="001D2C6A" w:rsidRDefault="001D2C6A" w:rsidP="0089248F">
            <w:pPr>
              <w:jc w:val="center"/>
              <w:rPr>
                <w:rFonts w:ascii="Times New Roman" w:eastAsiaTheme="majorEastAsia" w:hAnsi="Times New Roman"/>
                <w:b/>
                <w:bCs/>
                <w:sz w:val="24"/>
                <w:szCs w:val="24"/>
                <w:lang w:val="en-US"/>
              </w:rPr>
            </w:pPr>
            <w:r w:rsidRPr="001D2C6A">
              <w:rPr>
                <w:rFonts w:ascii="Times New Roman" w:hAnsi="Times New Roman"/>
                <w:color w:val="000000"/>
                <w:sz w:val="24"/>
                <w:szCs w:val="24"/>
              </w:rPr>
              <w:t>3163,33</w:t>
            </w:r>
          </w:p>
        </w:tc>
        <w:tc>
          <w:tcPr>
            <w:tcW w:w="1701" w:type="dxa"/>
            <w:tcBorders>
              <w:top w:val="single" w:sz="4" w:space="0" w:color="auto"/>
              <w:left w:val="single" w:sz="4" w:space="0" w:color="auto"/>
              <w:bottom w:val="single" w:sz="4" w:space="0" w:color="auto"/>
              <w:right w:val="single" w:sz="4" w:space="0" w:color="auto"/>
            </w:tcBorders>
            <w:vAlign w:val="center"/>
          </w:tcPr>
          <w:p w14:paraId="0FD9B4AE" w14:textId="37FB8EFD" w:rsidR="001D2C6A" w:rsidRPr="001D2C6A" w:rsidRDefault="001D2C6A" w:rsidP="007E2689">
            <w:pPr>
              <w:jc w:val="center"/>
              <w:rPr>
                <w:rFonts w:ascii="Times New Roman" w:eastAsiaTheme="majorEastAsia" w:hAnsi="Times New Roman"/>
                <w:b/>
                <w:bCs/>
                <w:sz w:val="24"/>
                <w:szCs w:val="24"/>
                <w:lang w:val="en-US"/>
              </w:rPr>
            </w:pPr>
            <w:r w:rsidRPr="001D2C6A">
              <w:rPr>
                <w:rFonts w:ascii="Times New Roman" w:hAnsi="Times New Roman"/>
                <w:color w:val="000000"/>
                <w:sz w:val="24"/>
                <w:szCs w:val="24"/>
              </w:rPr>
              <w:t>31</w:t>
            </w:r>
            <w:r w:rsidRPr="001D2C6A">
              <w:rPr>
                <w:rFonts w:ascii="Times New Roman" w:hAnsi="Times New Roman"/>
                <w:color w:val="000000"/>
                <w:sz w:val="24"/>
                <w:szCs w:val="24"/>
                <w:lang w:val="en-US"/>
              </w:rPr>
              <w:t> </w:t>
            </w:r>
            <w:r w:rsidRPr="001D2C6A">
              <w:rPr>
                <w:rFonts w:ascii="Times New Roman" w:hAnsi="Times New Roman"/>
                <w:color w:val="000000"/>
                <w:sz w:val="24"/>
                <w:szCs w:val="24"/>
              </w:rPr>
              <w:t>633,30</w:t>
            </w:r>
          </w:p>
        </w:tc>
      </w:tr>
      <w:tr w:rsidR="001D2C6A" w:rsidRPr="009D310D" w14:paraId="1923E2F4" w14:textId="77777777" w:rsidTr="001D2C6A">
        <w:tc>
          <w:tcPr>
            <w:tcW w:w="817" w:type="dxa"/>
            <w:tcBorders>
              <w:top w:val="single" w:sz="4" w:space="0" w:color="auto"/>
              <w:left w:val="single" w:sz="4" w:space="0" w:color="auto"/>
              <w:bottom w:val="single" w:sz="4" w:space="0" w:color="auto"/>
              <w:right w:val="single" w:sz="4" w:space="0" w:color="auto"/>
            </w:tcBorders>
            <w:vAlign w:val="center"/>
          </w:tcPr>
          <w:p w14:paraId="360CE262" w14:textId="3384A4B6" w:rsidR="001D2C6A" w:rsidRPr="001D2C6A" w:rsidRDefault="001D2C6A" w:rsidP="0089248F">
            <w:pPr>
              <w:suppressAutoHyphens/>
              <w:spacing w:before="120"/>
              <w:ind w:left="360"/>
              <w:jc w:val="both"/>
              <w:rPr>
                <w:rFonts w:ascii="Times New Roman" w:eastAsia="Times New Roman" w:hAnsi="Times New Roman"/>
                <w:sz w:val="24"/>
                <w:szCs w:val="24"/>
              </w:rPr>
            </w:pPr>
            <w:r w:rsidRPr="001D2C6A">
              <w:rPr>
                <w:rFonts w:ascii="Times New Roman" w:hAnsi="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14:paraId="02AF9B89" w14:textId="77777777" w:rsidR="001D2C6A" w:rsidRPr="001D2C6A" w:rsidRDefault="001D2C6A" w:rsidP="001D2C6A">
            <w:pPr>
              <w:rPr>
                <w:rFonts w:ascii="Times New Roman" w:hAnsi="Times New Roman"/>
                <w:sz w:val="24"/>
                <w:szCs w:val="24"/>
              </w:rPr>
            </w:pPr>
            <w:r w:rsidRPr="001D2C6A">
              <w:rPr>
                <w:rFonts w:ascii="Times New Roman" w:hAnsi="Times New Roman"/>
                <w:sz w:val="24"/>
                <w:szCs w:val="24"/>
              </w:rPr>
              <w:t>Гелий газообразный сжатый м. А</w:t>
            </w:r>
          </w:p>
          <w:p w14:paraId="2755956E" w14:textId="25EE79D7" w:rsidR="001D2C6A" w:rsidRPr="001D2C6A" w:rsidRDefault="001D2C6A" w:rsidP="0089248F">
            <w:pPr>
              <w:rPr>
                <w:rFonts w:ascii="Times New Roman" w:eastAsiaTheme="majorEastAsia" w:hAnsi="Times New Roman"/>
                <w:b/>
                <w:bCs/>
                <w:sz w:val="24"/>
                <w:szCs w:val="24"/>
              </w:rPr>
            </w:pPr>
            <w:r w:rsidRPr="001D2C6A">
              <w:rPr>
                <w:rFonts w:ascii="Times New Roman" w:hAnsi="Times New Roman"/>
                <w:sz w:val="24"/>
                <w:szCs w:val="24"/>
              </w:rPr>
              <w:t>ТУ 0271-135-31323949-2005</w:t>
            </w:r>
          </w:p>
        </w:tc>
        <w:tc>
          <w:tcPr>
            <w:tcW w:w="851" w:type="dxa"/>
            <w:tcBorders>
              <w:top w:val="single" w:sz="4" w:space="0" w:color="auto"/>
              <w:left w:val="single" w:sz="4" w:space="0" w:color="auto"/>
              <w:bottom w:val="single" w:sz="4" w:space="0" w:color="auto"/>
              <w:right w:val="single" w:sz="4" w:space="0" w:color="auto"/>
            </w:tcBorders>
            <w:vAlign w:val="center"/>
          </w:tcPr>
          <w:p w14:paraId="19526FE9" w14:textId="48A94A77" w:rsidR="001D2C6A" w:rsidRPr="001D2C6A" w:rsidRDefault="001D2C6A" w:rsidP="0089248F">
            <w:pPr>
              <w:jc w:val="center"/>
              <w:rPr>
                <w:rFonts w:ascii="Times New Roman" w:eastAsiaTheme="majorEastAsia" w:hAnsi="Times New Roman"/>
                <w:bCs/>
                <w:sz w:val="24"/>
                <w:szCs w:val="24"/>
              </w:rPr>
            </w:pPr>
            <w:r w:rsidRPr="001D2C6A">
              <w:rPr>
                <w:rFonts w:ascii="Times New Roman" w:hAnsi="Times New Roman"/>
                <w:sz w:val="24"/>
                <w:szCs w:val="24"/>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14:paraId="0A9BF40C" w14:textId="219A86CE" w:rsidR="001D2C6A" w:rsidRPr="001D2C6A" w:rsidRDefault="001D2C6A" w:rsidP="0089248F">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14213</w:t>
            </w:r>
            <w:r w:rsidRPr="001D2C6A">
              <w:rPr>
                <w:rFonts w:ascii="Times New Roman" w:hAnsi="Times New Roman"/>
                <w:color w:val="000000"/>
                <w:sz w:val="24"/>
                <w:szCs w:val="24"/>
              </w:rPr>
              <w:t>,</w:t>
            </w:r>
            <w:r w:rsidRPr="001D2C6A">
              <w:rPr>
                <w:rFonts w:ascii="Times New Roman" w:hAnsi="Times New Roman"/>
                <w:color w:val="000000"/>
                <w:sz w:val="24"/>
                <w:szCs w:val="24"/>
                <w:lang w:val="en-US"/>
              </w:rPr>
              <w:t>33</w:t>
            </w:r>
          </w:p>
        </w:tc>
        <w:tc>
          <w:tcPr>
            <w:tcW w:w="1701" w:type="dxa"/>
            <w:tcBorders>
              <w:top w:val="single" w:sz="4" w:space="0" w:color="auto"/>
              <w:left w:val="single" w:sz="4" w:space="0" w:color="auto"/>
              <w:bottom w:val="single" w:sz="4" w:space="0" w:color="auto"/>
              <w:right w:val="single" w:sz="4" w:space="0" w:color="auto"/>
            </w:tcBorders>
            <w:vAlign w:val="center"/>
          </w:tcPr>
          <w:p w14:paraId="1BEE1EE4" w14:textId="403262EE" w:rsidR="001D2C6A" w:rsidRPr="001D2C6A" w:rsidRDefault="001D2C6A" w:rsidP="007E2689">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852 79</w:t>
            </w:r>
            <w:r w:rsidRPr="001D2C6A">
              <w:rPr>
                <w:rFonts w:ascii="Times New Roman" w:hAnsi="Times New Roman"/>
                <w:color w:val="000000"/>
                <w:sz w:val="24"/>
                <w:szCs w:val="24"/>
              </w:rPr>
              <w:t>9,</w:t>
            </w:r>
            <w:r w:rsidRPr="001D2C6A">
              <w:rPr>
                <w:rFonts w:ascii="Times New Roman" w:hAnsi="Times New Roman"/>
                <w:color w:val="000000"/>
                <w:sz w:val="24"/>
                <w:szCs w:val="24"/>
                <w:lang w:val="en-US"/>
              </w:rPr>
              <w:t>80</w:t>
            </w:r>
          </w:p>
        </w:tc>
      </w:tr>
      <w:tr w:rsidR="001D2C6A" w:rsidRPr="009D310D" w14:paraId="787D9308" w14:textId="77777777" w:rsidTr="001D2C6A">
        <w:tc>
          <w:tcPr>
            <w:tcW w:w="817" w:type="dxa"/>
            <w:tcBorders>
              <w:top w:val="single" w:sz="4" w:space="0" w:color="auto"/>
              <w:left w:val="single" w:sz="4" w:space="0" w:color="auto"/>
              <w:bottom w:val="single" w:sz="4" w:space="0" w:color="auto"/>
              <w:right w:val="single" w:sz="4" w:space="0" w:color="auto"/>
            </w:tcBorders>
            <w:vAlign w:val="center"/>
          </w:tcPr>
          <w:p w14:paraId="10C6611E" w14:textId="48C4E0E2" w:rsidR="001D2C6A" w:rsidRPr="001D2C6A" w:rsidRDefault="001D2C6A" w:rsidP="0089248F">
            <w:pPr>
              <w:suppressAutoHyphens/>
              <w:spacing w:before="120"/>
              <w:ind w:left="360"/>
              <w:jc w:val="both"/>
              <w:rPr>
                <w:rFonts w:ascii="Times New Roman" w:eastAsia="Times New Roman" w:hAnsi="Times New Roman"/>
                <w:sz w:val="24"/>
                <w:szCs w:val="24"/>
              </w:rPr>
            </w:pPr>
            <w:r w:rsidRPr="001D2C6A">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14:paraId="25887166" w14:textId="43F41C49" w:rsidR="001D2C6A" w:rsidRPr="001D2C6A" w:rsidRDefault="001D2C6A" w:rsidP="0089248F">
            <w:pPr>
              <w:rPr>
                <w:rFonts w:ascii="Times New Roman" w:eastAsiaTheme="majorEastAsia" w:hAnsi="Times New Roman"/>
                <w:b/>
                <w:bCs/>
                <w:sz w:val="24"/>
                <w:szCs w:val="24"/>
              </w:rPr>
            </w:pPr>
            <w:r w:rsidRPr="001D2C6A">
              <w:rPr>
                <w:rFonts w:ascii="Times New Roman" w:hAnsi="Times New Roman"/>
                <w:sz w:val="24"/>
                <w:szCs w:val="24"/>
              </w:rPr>
              <w:t>Двуокись углерода газообразная высший сорт ГОСТ 8050-85</w:t>
            </w:r>
          </w:p>
        </w:tc>
        <w:tc>
          <w:tcPr>
            <w:tcW w:w="851" w:type="dxa"/>
            <w:tcBorders>
              <w:top w:val="single" w:sz="4" w:space="0" w:color="auto"/>
              <w:left w:val="single" w:sz="4" w:space="0" w:color="auto"/>
              <w:bottom w:val="single" w:sz="4" w:space="0" w:color="auto"/>
              <w:right w:val="single" w:sz="4" w:space="0" w:color="auto"/>
            </w:tcBorders>
            <w:vAlign w:val="center"/>
          </w:tcPr>
          <w:p w14:paraId="7E73240D" w14:textId="680A12FC" w:rsidR="001D2C6A" w:rsidRPr="001D2C6A" w:rsidRDefault="001D2C6A" w:rsidP="0089248F">
            <w:pPr>
              <w:jc w:val="center"/>
              <w:rPr>
                <w:rFonts w:ascii="Times New Roman" w:eastAsiaTheme="majorEastAsia" w:hAnsi="Times New Roman"/>
                <w:bCs/>
                <w:sz w:val="24"/>
                <w:szCs w:val="24"/>
              </w:rPr>
            </w:pPr>
            <w:r w:rsidRPr="001D2C6A">
              <w:rPr>
                <w:rFonts w:ascii="Times New Roman" w:hAnsi="Times New Roma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vAlign w:val="center"/>
          </w:tcPr>
          <w:p w14:paraId="223B0A4D" w14:textId="6587352C" w:rsidR="001D2C6A" w:rsidRPr="001D2C6A" w:rsidRDefault="001D2C6A" w:rsidP="0089248F">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758</w:t>
            </w:r>
            <w:r w:rsidRPr="001D2C6A">
              <w:rPr>
                <w:rFonts w:ascii="Times New Roman" w:hAnsi="Times New Roman"/>
                <w:color w:val="000000"/>
                <w:sz w:val="24"/>
                <w:szCs w:val="24"/>
              </w:rPr>
              <w:t>,</w:t>
            </w:r>
            <w:r w:rsidRPr="001D2C6A">
              <w:rPr>
                <w:rFonts w:ascii="Times New Roman" w:hAnsi="Times New Roman"/>
                <w:color w:val="000000"/>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E06DDF3" w14:textId="0F0FBAD8" w:rsidR="001D2C6A" w:rsidRPr="001D2C6A" w:rsidRDefault="001D2C6A" w:rsidP="007E2689">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3 790</w:t>
            </w:r>
            <w:r w:rsidRPr="001D2C6A">
              <w:rPr>
                <w:rFonts w:ascii="Times New Roman" w:hAnsi="Times New Roman"/>
                <w:color w:val="000000"/>
                <w:sz w:val="24"/>
                <w:szCs w:val="24"/>
              </w:rPr>
              <w:t>,</w:t>
            </w:r>
            <w:r w:rsidRPr="001D2C6A">
              <w:rPr>
                <w:rFonts w:ascii="Times New Roman" w:hAnsi="Times New Roman"/>
                <w:color w:val="000000"/>
                <w:sz w:val="24"/>
                <w:szCs w:val="24"/>
                <w:lang w:val="en-US"/>
              </w:rPr>
              <w:t>00</w:t>
            </w:r>
          </w:p>
        </w:tc>
      </w:tr>
      <w:tr w:rsidR="001D2C6A" w:rsidRPr="009D310D" w14:paraId="2D5C6AD3" w14:textId="77777777" w:rsidTr="001D2C6A">
        <w:tc>
          <w:tcPr>
            <w:tcW w:w="817" w:type="dxa"/>
            <w:tcBorders>
              <w:top w:val="single" w:sz="4" w:space="0" w:color="auto"/>
              <w:left w:val="single" w:sz="4" w:space="0" w:color="auto"/>
              <w:bottom w:val="single" w:sz="4" w:space="0" w:color="auto"/>
              <w:right w:val="single" w:sz="4" w:space="0" w:color="auto"/>
            </w:tcBorders>
            <w:vAlign w:val="center"/>
          </w:tcPr>
          <w:p w14:paraId="047E9F5C" w14:textId="06EE02BA" w:rsidR="001D2C6A" w:rsidRPr="001D2C6A" w:rsidRDefault="001D2C6A" w:rsidP="0089248F">
            <w:pPr>
              <w:suppressAutoHyphens/>
              <w:spacing w:before="120"/>
              <w:ind w:left="360"/>
              <w:jc w:val="both"/>
              <w:rPr>
                <w:rFonts w:ascii="Times New Roman" w:eastAsia="Times New Roman" w:hAnsi="Times New Roman"/>
                <w:sz w:val="24"/>
                <w:szCs w:val="24"/>
              </w:rPr>
            </w:pPr>
            <w:r w:rsidRPr="001D2C6A">
              <w:rPr>
                <w:rFonts w:ascii="Times New Roman" w:hAnsi="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14:paraId="08B42CDF" w14:textId="73EB43C1" w:rsidR="001D2C6A" w:rsidRPr="001D2C6A" w:rsidRDefault="001D2C6A" w:rsidP="0089248F">
            <w:pPr>
              <w:rPr>
                <w:rFonts w:ascii="Times New Roman" w:eastAsiaTheme="majorEastAsia" w:hAnsi="Times New Roman"/>
                <w:b/>
                <w:bCs/>
                <w:sz w:val="24"/>
                <w:szCs w:val="24"/>
              </w:rPr>
            </w:pPr>
            <w:r w:rsidRPr="001D2C6A">
              <w:rPr>
                <w:rFonts w:ascii="Times New Roman" w:hAnsi="Times New Roman"/>
                <w:sz w:val="24"/>
                <w:szCs w:val="24"/>
              </w:rPr>
              <w:t>Кислород газообразный технический первый сорт ГОСТ 5583-78</w:t>
            </w:r>
          </w:p>
        </w:tc>
        <w:tc>
          <w:tcPr>
            <w:tcW w:w="851" w:type="dxa"/>
            <w:tcBorders>
              <w:top w:val="single" w:sz="4" w:space="0" w:color="auto"/>
              <w:left w:val="single" w:sz="4" w:space="0" w:color="auto"/>
              <w:bottom w:val="single" w:sz="4" w:space="0" w:color="auto"/>
              <w:right w:val="single" w:sz="4" w:space="0" w:color="auto"/>
            </w:tcBorders>
            <w:vAlign w:val="center"/>
          </w:tcPr>
          <w:p w14:paraId="032A0D14" w14:textId="697FAC7C" w:rsidR="001D2C6A" w:rsidRPr="001D2C6A" w:rsidRDefault="001D2C6A" w:rsidP="0089248F">
            <w:pPr>
              <w:jc w:val="center"/>
              <w:rPr>
                <w:rFonts w:ascii="Times New Roman" w:eastAsiaTheme="majorEastAsia" w:hAnsi="Times New Roman"/>
                <w:bCs/>
                <w:sz w:val="24"/>
                <w:szCs w:val="24"/>
              </w:rPr>
            </w:pPr>
            <w:r w:rsidRPr="001D2C6A">
              <w:rPr>
                <w:rFonts w:ascii="Times New Roman" w:hAnsi="Times New Roman"/>
                <w:sz w:val="24"/>
                <w:szCs w:val="24"/>
                <w:lang w:val="en-US"/>
              </w:rPr>
              <w:t>75</w:t>
            </w:r>
          </w:p>
        </w:tc>
        <w:tc>
          <w:tcPr>
            <w:tcW w:w="2268" w:type="dxa"/>
            <w:tcBorders>
              <w:top w:val="single" w:sz="4" w:space="0" w:color="auto"/>
              <w:left w:val="single" w:sz="4" w:space="0" w:color="auto"/>
              <w:bottom w:val="single" w:sz="4" w:space="0" w:color="auto"/>
              <w:right w:val="single" w:sz="4" w:space="0" w:color="auto"/>
            </w:tcBorders>
            <w:vAlign w:val="center"/>
          </w:tcPr>
          <w:p w14:paraId="7F44763A" w14:textId="6208FDD7" w:rsidR="001D2C6A" w:rsidRPr="001D2C6A" w:rsidRDefault="001D2C6A" w:rsidP="0089248F">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338</w:t>
            </w:r>
            <w:r w:rsidRPr="001D2C6A">
              <w:rPr>
                <w:rFonts w:ascii="Times New Roman" w:hAnsi="Times New Roman"/>
                <w:color w:val="000000"/>
                <w:sz w:val="24"/>
                <w:szCs w:val="24"/>
              </w:rPr>
              <w:t>,</w:t>
            </w:r>
            <w:r w:rsidRPr="001D2C6A">
              <w:rPr>
                <w:rFonts w:ascii="Times New Roman" w:hAnsi="Times New Roman"/>
                <w:color w:val="000000"/>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00789799" w14:textId="0DFF176C" w:rsidR="001D2C6A" w:rsidRPr="001D2C6A" w:rsidRDefault="001D2C6A" w:rsidP="007E2689">
            <w:pPr>
              <w:jc w:val="center"/>
              <w:rPr>
                <w:rFonts w:ascii="Times New Roman" w:eastAsiaTheme="majorEastAsia" w:hAnsi="Times New Roman"/>
                <w:b/>
                <w:bCs/>
                <w:sz w:val="24"/>
                <w:szCs w:val="24"/>
              </w:rPr>
            </w:pPr>
            <w:r w:rsidRPr="001D2C6A">
              <w:rPr>
                <w:rFonts w:ascii="Times New Roman" w:hAnsi="Times New Roman"/>
                <w:color w:val="000000"/>
                <w:sz w:val="24"/>
                <w:szCs w:val="24"/>
                <w:lang w:val="en-US"/>
              </w:rPr>
              <w:t>25 350</w:t>
            </w:r>
            <w:r w:rsidRPr="001D2C6A">
              <w:rPr>
                <w:rFonts w:ascii="Times New Roman" w:hAnsi="Times New Roman"/>
                <w:color w:val="000000"/>
                <w:sz w:val="24"/>
                <w:szCs w:val="24"/>
              </w:rPr>
              <w:t>,</w:t>
            </w:r>
            <w:r w:rsidRPr="001D2C6A">
              <w:rPr>
                <w:rFonts w:ascii="Times New Roman" w:hAnsi="Times New Roman"/>
                <w:color w:val="000000"/>
                <w:sz w:val="24"/>
                <w:szCs w:val="24"/>
                <w:lang w:val="en-US"/>
              </w:rPr>
              <w:t>00</w:t>
            </w:r>
          </w:p>
        </w:tc>
      </w:tr>
      <w:tr w:rsidR="001D2C6A" w:rsidRPr="008D1F78" w14:paraId="776D0C62" w14:textId="77777777" w:rsidTr="0089248F">
        <w:tc>
          <w:tcPr>
            <w:tcW w:w="8330"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1D2C6A" w:rsidRPr="005E0B23" w:rsidRDefault="001D2C6A" w:rsidP="0089248F">
            <w:pPr>
              <w:rPr>
                <w:rFonts w:ascii="Times New Roman" w:eastAsia="Times New Roman" w:hAnsi="Times New Roman"/>
                <w:sz w:val="24"/>
                <w:szCs w:val="24"/>
                <w:lang w:eastAsia="ru-RU"/>
              </w:rPr>
            </w:pPr>
            <w:r w:rsidRPr="005E0B23">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tcPr>
          <w:p w14:paraId="258EEED4" w14:textId="55903707" w:rsidR="001D2C6A" w:rsidRPr="007E2689" w:rsidRDefault="001D2C6A" w:rsidP="007E2689">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2 295 123,30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7" w:name="_Ref414276712"/>
      <w:bookmarkStart w:id="628" w:name="_Ref414291069"/>
      <w:bookmarkStart w:id="629" w:name="_Toc415874697"/>
      <w:bookmarkStart w:id="630" w:name="_Ref314161369"/>
      <w:bookmarkStart w:id="631" w:name="_Toc30594495"/>
      <w:bookmarkEnd w:id="597"/>
      <w:bookmarkEnd w:id="59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7"/>
      <w:bookmarkEnd w:id="628"/>
      <w:bookmarkEnd w:id="629"/>
      <w:bookmarkEnd w:id="630"/>
      <w:bookmarkEnd w:id="631"/>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2" w:name="_Ref55336310"/>
      <w:bookmarkStart w:id="633" w:name="_Toc57314672"/>
      <w:bookmarkStart w:id="634" w:name="_Toc69728986"/>
      <w:bookmarkStart w:id="635" w:name="_Toc311975353"/>
      <w:bookmarkStart w:id="636" w:name="_Toc415874698"/>
      <w:bookmarkStart w:id="637"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8" w:name="_Ref22846535"/>
      <w:r w:rsidR="00C954B9" w:rsidRPr="007C18BC">
        <w:rPr>
          <w:rFonts w:ascii="Times New Roman" w:hAnsi="Times New Roman"/>
          <w:sz w:val="24"/>
        </w:rPr>
        <w:t>(</w:t>
      </w:r>
      <w:bookmarkEnd w:id="63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2"/>
      <w:bookmarkEnd w:id="633"/>
      <w:bookmarkEnd w:id="634"/>
      <w:bookmarkEnd w:id="635"/>
      <w:bookmarkEnd w:id="636"/>
      <w:bookmarkEnd w:id="637"/>
    </w:p>
    <w:p w14:paraId="1F54457B" w14:textId="77777777" w:rsidR="00C954B9" w:rsidRPr="007C18BC" w:rsidRDefault="00C954B9" w:rsidP="00892E61">
      <w:pPr>
        <w:pStyle w:val="4"/>
        <w:rPr>
          <w:rFonts w:ascii="Times New Roman" w:hAnsi="Times New Roman"/>
          <w:sz w:val="24"/>
        </w:rPr>
      </w:pPr>
      <w:bookmarkStart w:id="639" w:name="_Toc311975354"/>
      <w:r w:rsidRPr="007C18BC">
        <w:rPr>
          <w:rFonts w:ascii="Times New Roman" w:hAnsi="Times New Roman"/>
          <w:sz w:val="24"/>
        </w:rPr>
        <w:t xml:space="preserve">Форма </w:t>
      </w:r>
      <w:bookmarkEnd w:id="63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45C31A7C" w:rsidR="0089248F" w:rsidRPr="00246660" w:rsidRDefault="00C954B9" w:rsidP="0089248F">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Pr="00246660">
        <w:rPr>
          <w:rFonts w:ascii="Times New Roman" w:hAnsi="Times New Roman"/>
          <w:iCs/>
          <w:snapToGrid w:val="0"/>
          <w:sz w:val="24"/>
          <w:szCs w:val="24"/>
        </w:rPr>
        <w:t>:</w:t>
      </w:r>
      <w:r w:rsidR="007C3B27" w:rsidRPr="00246660">
        <w:rPr>
          <w:rFonts w:ascii="Times New Roman" w:hAnsi="Times New Roman"/>
          <w:iCs/>
          <w:snapToGrid w:val="0"/>
          <w:sz w:val="24"/>
          <w:szCs w:val="24"/>
        </w:rPr>
        <w:t xml:space="preserve"> </w:t>
      </w:r>
      <w:r w:rsidR="00246660" w:rsidRPr="00246660">
        <w:rPr>
          <w:rFonts w:ascii="Times New Roman" w:hAnsi="Times New Roman"/>
          <w:b/>
          <w:sz w:val="24"/>
          <w:szCs w:val="24"/>
        </w:rPr>
        <w:t xml:space="preserve">поставку </w:t>
      </w:r>
      <w:r w:rsidR="001D2C6A">
        <w:rPr>
          <w:rFonts w:ascii="Times New Roman" w:hAnsi="Times New Roman"/>
          <w:b/>
          <w:sz w:val="24"/>
          <w:szCs w:val="24"/>
        </w:rPr>
        <w:t>газовой продукции</w:t>
      </w:r>
      <w:r w:rsidR="00225AED">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0" w:name="_Hlt440565644"/>
      <w:bookmarkEnd w:id="64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1" w:name="_Toc311975355"/>
      <w:bookmarkStart w:id="642"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3" w:name="_Toc418282194"/>
      <w:bookmarkStart w:id="644" w:name="_Toc418282195"/>
      <w:bookmarkStart w:id="645" w:name="_Toc418282197"/>
      <w:bookmarkStart w:id="646" w:name="_Ref314100357"/>
      <w:bookmarkStart w:id="647" w:name="_Ref314100521"/>
      <w:bookmarkStart w:id="648" w:name="_Ref314100590"/>
      <w:bookmarkStart w:id="649" w:name="_Toc415874699"/>
      <w:bookmarkStart w:id="650" w:name="_Toc30594497"/>
      <w:bookmarkStart w:id="651" w:name="_Ref55335821"/>
      <w:bookmarkStart w:id="652" w:name="_Ref55336345"/>
      <w:bookmarkStart w:id="653" w:name="_Toc57314674"/>
      <w:bookmarkStart w:id="654" w:name="_Toc69728988"/>
      <w:bookmarkStart w:id="655" w:name="_Toc311975356"/>
      <w:bookmarkEnd w:id="641"/>
      <w:bookmarkEnd w:id="643"/>
      <w:bookmarkEnd w:id="644"/>
      <w:bookmarkEnd w:id="64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6"/>
      <w:bookmarkEnd w:id="647"/>
      <w:bookmarkEnd w:id="648"/>
      <w:bookmarkEnd w:id="649"/>
      <w:bookmarkEnd w:id="65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1134"/>
        <w:gridCol w:w="1417"/>
        <w:gridCol w:w="851"/>
        <w:gridCol w:w="1701"/>
      </w:tblGrid>
      <w:tr w:rsidR="00216F43" w:rsidRPr="007D0D6D" w14:paraId="764069EC" w14:textId="77777777" w:rsidTr="00216F43">
        <w:trPr>
          <w:trHeight w:val="769"/>
        </w:trPr>
        <w:tc>
          <w:tcPr>
            <w:tcW w:w="851" w:type="dxa"/>
            <w:tcBorders>
              <w:top w:val="single" w:sz="4" w:space="0" w:color="000000"/>
              <w:left w:val="single" w:sz="4" w:space="0" w:color="000000"/>
              <w:bottom w:val="single" w:sz="4" w:space="0" w:color="000000"/>
              <w:right w:val="single" w:sz="4" w:space="0" w:color="000000"/>
            </w:tcBorders>
            <w:hideMark/>
          </w:tcPr>
          <w:p w14:paraId="01B16412"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D58A7A9"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1D24BCD1" w14:textId="77777777" w:rsidR="00216F43" w:rsidRPr="007D0D6D" w:rsidRDefault="00216F43" w:rsidP="006D1427">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256C4DCF" w14:textId="77777777" w:rsidR="00216F43" w:rsidRPr="007D0D6D" w:rsidRDefault="00216F43" w:rsidP="006D1427">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6F1B44C"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419EA6FE"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701" w:type="dxa"/>
            <w:tcBorders>
              <w:top w:val="single" w:sz="4" w:space="0" w:color="000000"/>
              <w:left w:val="single" w:sz="4" w:space="0" w:color="auto"/>
              <w:bottom w:val="single" w:sz="4" w:space="0" w:color="000000"/>
              <w:right w:val="single" w:sz="4" w:space="0" w:color="000000"/>
            </w:tcBorders>
            <w:hideMark/>
          </w:tcPr>
          <w:p w14:paraId="7E7940E0"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0CBAD314"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r>
      <w:tr w:rsidR="001D2C6A" w:rsidRPr="007D0D6D" w14:paraId="51D7C980" w14:textId="77777777" w:rsidTr="001D2C6A">
        <w:tc>
          <w:tcPr>
            <w:tcW w:w="851" w:type="dxa"/>
            <w:tcBorders>
              <w:top w:val="single" w:sz="4" w:space="0" w:color="000000"/>
              <w:left w:val="single" w:sz="4" w:space="0" w:color="000000"/>
              <w:bottom w:val="single" w:sz="4" w:space="0" w:color="000000"/>
              <w:right w:val="single" w:sz="4" w:space="0" w:color="000000"/>
            </w:tcBorders>
            <w:vAlign w:val="center"/>
          </w:tcPr>
          <w:p w14:paraId="202C83C3" w14:textId="05AD655C" w:rsidR="001D2C6A" w:rsidRPr="001D2C6A" w:rsidRDefault="001D2C6A" w:rsidP="001D2C6A">
            <w:pPr>
              <w:spacing w:after="0" w:line="240" w:lineRule="auto"/>
              <w:ind w:left="360"/>
              <w:contextualSpacing/>
              <w:jc w:val="center"/>
              <w:rPr>
                <w:rFonts w:ascii="Times New Roman" w:eastAsia="Times New Roman" w:hAnsi="Times New Roman"/>
                <w:color w:val="000000"/>
                <w:sz w:val="24"/>
                <w:szCs w:val="24"/>
                <w:lang w:eastAsia="ru-RU"/>
              </w:rPr>
            </w:pPr>
            <w:r w:rsidRPr="001D2C6A">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vAlign w:val="center"/>
          </w:tcPr>
          <w:p w14:paraId="138ED7DA" w14:textId="681639E3" w:rsidR="001D2C6A" w:rsidRPr="001D2C6A" w:rsidRDefault="001D2C6A" w:rsidP="001D2C6A">
            <w:pPr>
              <w:spacing w:after="0" w:line="240" w:lineRule="auto"/>
              <w:rPr>
                <w:rFonts w:ascii="Times New Roman" w:eastAsia="Times New Roman" w:hAnsi="Times New Roman"/>
                <w:color w:val="000000"/>
                <w:sz w:val="24"/>
                <w:szCs w:val="24"/>
                <w:lang w:eastAsia="ru-RU"/>
              </w:rPr>
            </w:pPr>
            <w:r w:rsidRPr="001D2C6A">
              <w:rPr>
                <w:rFonts w:ascii="Times New Roman" w:hAnsi="Times New Roman"/>
                <w:sz w:val="24"/>
                <w:szCs w:val="24"/>
              </w:rPr>
              <w:t>Азот газообразный повышенной чистоты первый сорт ГОСТ 9293-74</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B904C" w14:textId="37B7A487" w:rsidR="001D2C6A" w:rsidRPr="001D2C6A" w:rsidRDefault="001D2C6A" w:rsidP="001D2C6A">
            <w:pPr>
              <w:spacing w:after="0" w:line="240" w:lineRule="auto"/>
              <w:rPr>
                <w:rFonts w:ascii="Times New Roman" w:eastAsia="Times New Roman" w:hAnsi="Times New Roman"/>
                <w:sz w:val="24"/>
                <w:szCs w:val="24"/>
                <w:lang w:eastAsia="ru-RU"/>
              </w:rPr>
            </w:pPr>
            <w:r w:rsidRPr="001D2C6A">
              <w:rPr>
                <w:rFonts w:ascii="Times New Roman" w:hAnsi="Times New Roman"/>
                <w:sz w:val="24"/>
                <w:szCs w:val="24"/>
              </w:rPr>
              <w:t>Баллон 40 литров</w:t>
            </w:r>
          </w:p>
        </w:tc>
        <w:tc>
          <w:tcPr>
            <w:tcW w:w="1417" w:type="dxa"/>
            <w:tcBorders>
              <w:top w:val="single" w:sz="4" w:space="0" w:color="000000"/>
              <w:left w:val="single" w:sz="4" w:space="0" w:color="000000"/>
              <w:bottom w:val="single" w:sz="4" w:space="0" w:color="000000"/>
              <w:right w:val="single" w:sz="4" w:space="0" w:color="auto"/>
            </w:tcBorders>
            <w:vAlign w:val="center"/>
          </w:tcPr>
          <w:p w14:paraId="72DBA619" w14:textId="24ECFE40" w:rsidR="001D2C6A" w:rsidRPr="001D2C6A" w:rsidRDefault="001D2C6A" w:rsidP="001D2C6A">
            <w:pPr>
              <w:spacing w:after="0" w:line="240" w:lineRule="auto"/>
              <w:jc w:val="center"/>
              <w:rPr>
                <w:rFonts w:ascii="Times New Roman" w:eastAsia="Times New Roman" w:hAnsi="Times New Roman"/>
                <w:sz w:val="24"/>
                <w:szCs w:val="24"/>
                <w:lang w:eastAsia="ru-RU"/>
              </w:rPr>
            </w:pPr>
            <w:r w:rsidRPr="001D2C6A">
              <w:rPr>
                <w:rFonts w:ascii="Times New Roman" w:hAnsi="Times New Roman"/>
                <w:sz w:val="24"/>
                <w:szCs w:val="24"/>
                <w:lang w:val="en-US"/>
              </w:rPr>
              <w:t>240</w:t>
            </w:r>
          </w:p>
        </w:tc>
        <w:tc>
          <w:tcPr>
            <w:tcW w:w="851" w:type="dxa"/>
            <w:tcBorders>
              <w:top w:val="single" w:sz="4" w:space="0" w:color="000000"/>
              <w:left w:val="single" w:sz="4" w:space="0" w:color="000000"/>
              <w:bottom w:val="single" w:sz="4" w:space="0" w:color="000000"/>
              <w:right w:val="single" w:sz="4" w:space="0" w:color="auto"/>
            </w:tcBorders>
            <w:vAlign w:val="bottom"/>
          </w:tcPr>
          <w:p w14:paraId="6F7FFBE6"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EF9946"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r>
      <w:tr w:rsidR="001D2C6A" w:rsidRPr="007D0D6D" w14:paraId="4959E568" w14:textId="77777777" w:rsidTr="001D2C6A">
        <w:tc>
          <w:tcPr>
            <w:tcW w:w="851" w:type="dxa"/>
            <w:tcBorders>
              <w:top w:val="single" w:sz="4" w:space="0" w:color="000000"/>
              <w:left w:val="single" w:sz="4" w:space="0" w:color="000000"/>
              <w:bottom w:val="single" w:sz="4" w:space="0" w:color="000000"/>
              <w:right w:val="single" w:sz="4" w:space="0" w:color="000000"/>
            </w:tcBorders>
            <w:vAlign w:val="center"/>
          </w:tcPr>
          <w:p w14:paraId="5E5A20BE" w14:textId="1B2FAF41" w:rsidR="001D2C6A" w:rsidRPr="001D2C6A" w:rsidRDefault="001D2C6A" w:rsidP="001D2C6A">
            <w:pPr>
              <w:spacing w:after="0" w:line="240" w:lineRule="auto"/>
              <w:ind w:left="360"/>
              <w:contextualSpacing/>
              <w:jc w:val="center"/>
              <w:rPr>
                <w:rFonts w:ascii="Times New Roman" w:eastAsia="Times New Roman" w:hAnsi="Times New Roman"/>
                <w:color w:val="000000"/>
                <w:sz w:val="24"/>
                <w:szCs w:val="24"/>
                <w:lang w:eastAsia="ru-RU"/>
              </w:rPr>
            </w:pPr>
            <w:r w:rsidRPr="001D2C6A">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0F630CC9" w14:textId="77777777" w:rsidR="001D2C6A" w:rsidRPr="001D2C6A" w:rsidRDefault="001D2C6A" w:rsidP="001D2C6A">
            <w:pPr>
              <w:spacing w:after="0" w:line="240" w:lineRule="auto"/>
              <w:rPr>
                <w:rFonts w:ascii="Times New Roman" w:hAnsi="Times New Roman"/>
                <w:sz w:val="24"/>
                <w:szCs w:val="24"/>
              </w:rPr>
            </w:pPr>
            <w:r w:rsidRPr="001D2C6A">
              <w:rPr>
                <w:rFonts w:ascii="Times New Roman" w:hAnsi="Times New Roman"/>
                <w:sz w:val="24"/>
                <w:szCs w:val="24"/>
              </w:rPr>
              <w:t>Аргон газообразный высший сорт</w:t>
            </w:r>
          </w:p>
          <w:p w14:paraId="1E8862DE" w14:textId="65EE2906" w:rsidR="001D2C6A" w:rsidRPr="001D2C6A" w:rsidRDefault="001D2C6A" w:rsidP="001D2C6A">
            <w:pPr>
              <w:spacing w:after="0" w:line="240" w:lineRule="auto"/>
              <w:rPr>
                <w:rFonts w:ascii="Times New Roman" w:eastAsia="Times New Roman" w:hAnsi="Times New Roman"/>
                <w:color w:val="000000"/>
                <w:sz w:val="24"/>
                <w:szCs w:val="24"/>
                <w:lang w:eastAsia="ru-RU"/>
              </w:rPr>
            </w:pPr>
            <w:r w:rsidRPr="001D2C6A">
              <w:rPr>
                <w:rFonts w:ascii="Times New Roman" w:hAnsi="Times New Roman"/>
                <w:sz w:val="24"/>
                <w:szCs w:val="24"/>
              </w:rPr>
              <w:t>ГОСТ 10157-2016</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59AD0" w14:textId="7CA8B93F" w:rsidR="001D2C6A" w:rsidRPr="001D2C6A" w:rsidRDefault="001D2C6A" w:rsidP="001D2C6A">
            <w:pPr>
              <w:spacing w:after="0" w:line="240" w:lineRule="auto"/>
              <w:jc w:val="center"/>
              <w:rPr>
                <w:rFonts w:ascii="Times New Roman" w:eastAsia="Times New Roman" w:hAnsi="Times New Roman"/>
                <w:sz w:val="24"/>
                <w:szCs w:val="24"/>
                <w:lang w:eastAsia="ru-RU"/>
              </w:rPr>
            </w:pPr>
            <w:r w:rsidRPr="001D2C6A">
              <w:rPr>
                <w:rFonts w:ascii="Times New Roman" w:hAnsi="Times New Roman"/>
                <w:sz w:val="24"/>
                <w:szCs w:val="24"/>
              </w:rPr>
              <w:t>Баллон 40 литров</w:t>
            </w:r>
          </w:p>
        </w:tc>
        <w:tc>
          <w:tcPr>
            <w:tcW w:w="1417" w:type="dxa"/>
            <w:tcBorders>
              <w:top w:val="single" w:sz="4" w:space="0" w:color="000000"/>
              <w:left w:val="single" w:sz="4" w:space="0" w:color="000000"/>
              <w:bottom w:val="single" w:sz="4" w:space="0" w:color="000000"/>
              <w:right w:val="single" w:sz="4" w:space="0" w:color="auto"/>
            </w:tcBorders>
            <w:vAlign w:val="center"/>
          </w:tcPr>
          <w:p w14:paraId="1651184C" w14:textId="32E2A1E3" w:rsidR="001D2C6A" w:rsidRPr="001D2C6A" w:rsidRDefault="001D2C6A" w:rsidP="001D2C6A">
            <w:pPr>
              <w:spacing w:after="0" w:line="240" w:lineRule="auto"/>
              <w:jc w:val="center"/>
              <w:rPr>
                <w:rFonts w:ascii="Times New Roman" w:eastAsia="Times New Roman" w:hAnsi="Times New Roman"/>
                <w:sz w:val="24"/>
                <w:szCs w:val="24"/>
                <w:lang w:eastAsia="ru-RU"/>
              </w:rPr>
            </w:pPr>
            <w:r w:rsidRPr="001D2C6A">
              <w:rPr>
                <w:rFonts w:ascii="Times New Roman" w:hAnsi="Times New Roman"/>
                <w:sz w:val="24"/>
                <w:szCs w:val="24"/>
                <w:lang w:val="en-US"/>
              </w:rPr>
              <w:t>820</w:t>
            </w:r>
          </w:p>
        </w:tc>
        <w:tc>
          <w:tcPr>
            <w:tcW w:w="851" w:type="dxa"/>
            <w:tcBorders>
              <w:top w:val="single" w:sz="4" w:space="0" w:color="000000"/>
              <w:left w:val="single" w:sz="4" w:space="0" w:color="000000"/>
              <w:bottom w:val="single" w:sz="4" w:space="0" w:color="000000"/>
              <w:right w:val="single" w:sz="4" w:space="0" w:color="auto"/>
            </w:tcBorders>
            <w:vAlign w:val="bottom"/>
          </w:tcPr>
          <w:p w14:paraId="401DE377"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AC2D7D"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r>
      <w:tr w:rsidR="001D2C6A" w:rsidRPr="007D0D6D" w14:paraId="53897427" w14:textId="77777777" w:rsidTr="001D2C6A">
        <w:tc>
          <w:tcPr>
            <w:tcW w:w="851" w:type="dxa"/>
            <w:tcBorders>
              <w:top w:val="single" w:sz="4" w:space="0" w:color="000000"/>
              <w:left w:val="single" w:sz="4" w:space="0" w:color="000000"/>
              <w:bottom w:val="single" w:sz="4" w:space="0" w:color="000000"/>
              <w:right w:val="single" w:sz="4" w:space="0" w:color="000000"/>
            </w:tcBorders>
            <w:vAlign w:val="center"/>
          </w:tcPr>
          <w:p w14:paraId="74931180" w14:textId="6FD79F91" w:rsidR="001D2C6A" w:rsidRPr="001D2C6A" w:rsidRDefault="001D2C6A" w:rsidP="001D2C6A">
            <w:pPr>
              <w:spacing w:after="0" w:line="240" w:lineRule="auto"/>
              <w:ind w:left="360"/>
              <w:contextualSpacing/>
              <w:jc w:val="center"/>
              <w:rPr>
                <w:rFonts w:ascii="Times New Roman" w:hAnsi="Times New Roman"/>
                <w:sz w:val="24"/>
                <w:szCs w:val="24"/>
              </w:rPr>
            </w:pPr>
            <w:r w:rsidRPr="001D2C6A">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vAlign w:val="center"/>
          </w:tcPr>
          <w:p w14:paraId="3E117D47" w14:textId="77777777" w:rsidR="001D2C6A" w:rsidRPr="001D2C6A" w:rsidRDefault="001D2C6A" w:rsidP="001D2C6A">
            <w:pPr>
              <w:spacing w:after="0" w:line="240" w:lineRule="auto"/>
              <w:rPr>
                <w:rFonts w:ascii="Times New Roman" w:hAnsi="Times New Roman"/>
                <w:sz w:val="24"/>
                <w:szCs w:val="24"/>
              </w:rPr>
            </w:pPr>
            <w:r w:rsidRPr="001D2C6A">
              <w:rPr>
                <w:rFonts w:ascii="Times New Roman" w:hAnsi="Times New Roman"/>
                <w:sz w:val="24"/>
                <w:szCs w:val="24"/>
              </w:rPr>
              <w:t>Ацетилен технический газообразный</w:t>
            </w:r>
          </w:p>
          <w:p w14:paraId="4913485F" w14:textId="3FFFF385" w:rsidR="001D2C6A" w:rsidRPr="001D2C6A" w:rsidRDefault="001D2C6A" w:rsidP="001D2C6A">
            <w:pPr>
              <w:spacing w:after="0" w:line="240" w:lineRule="auto"/>
              <w:rPr>
                <w:rFonts w:ascii="Times New Roman" w:hAnsi="Times New Roman"/>
                <w:sz w:val="24"/>
                <w:szCs w:val="24"/>
                <w:lang w:val="en-US"/>
              </w:rPr>
            </w:pPr>
            <w:r w:rsidRPr="001D2C6A">
              <w:rPr>
                <w:rFonts w:ascii="Times New Roman" w:hAnsi="Times New Roman"/>
                <w:sz w:val="24"/>
                <w:szCs w:val="24"/>
              </w:rPr>
              <w:t>ГОСТ 5457-75</w:t>
            </w:r>
          </w:p>
        </w:tc>
        <w:tc>
          <w:tcPr>
            <w:tcW w:w="1134" w:type="dxa"/>
            <w:tcBorders>
              <w:top w:val="single" w:sz="4" w:space="0" w:color="000000"/>
              <w:left w:val="single" w:sz="4" w:space="0" w:color="000000"/>
              <w:bottom w:val="single" w:sz="4" w:space="0" w:color="000000"/>
              <w:right w:val="single" w:sz="4" w:space="0" w:color="000000"/>
            </w:tcBorders>
            <w:vAlign w:val="center"/>
          </w:tcPr>
          <w:p w14:paraId="03CC3B82" w14:textId="592E1047"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rPr>
              <w:t>Баллон 40 литров</w:t>
            </w:r>
          </w:p>
        </w:tc>
        <w:tc>
          <w:tcPr>
            <w:tcW w:w="1417" w:type="dxa"/>
            <w:tcBorders>
              <w:top w:val="single" w:sz="4" w:space="0" w:color="000000"/>
              <w:left w:val="single" w:sz="4" w:space="0" w:color="000000"/>
              <w:bottom w:val="single" w:sz="4" w:space="0" w:color="000000"/>
              <w:right w:val="single" w:sz="4" w:space="0" w:color="auto"/>
            </w:tcBorders>
            <w:vAlign w:val="center"/>
          </w:tcPr>
          <w:p w14:paraId="4D139948" w14:textId="3B6943A1"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3EC3BB2"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8BADBA8"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r>
      <w:tr w:rsidR="001D2C6A" w:rsidRPr="007D0D6D" w14:paraId="13D90770" w14:textId="77777777" w:rsidTr="001D2C6A">
        <w:tc>
          <w:tcPr>
            <w:tcW w:w="851" w:type="dxa"/>
            <w:tcBorders>
              <w:top w:val="single" w:sz="4" w:space="0" w:color="000000"/>
              <w:left w:val="single" w:sz="4" w:space="0" w:color="000000"/>
              <w:bottom w:val="single" w:sz="4" w:space="0" w:color="000000"/>
              <w:right w:val="single" w:sz="4" w:space="0" w:color="000000"/>
            </w:tcBorders>
            <w:vAlign w:val="center"/>
          </w:tcPr>
          <w:p w14:paraId="434FE589" w14:textId="07FF11CF" w:rsidR="001D2C6A" w:rsidRPr="001D2C6A" w:rsidRDefault="001D2C6A" w:rsidP="001D2C6A">
            <w:pPr>
              <w:spacing w:after="0" w:line="240" w:lineRule="auto"/>
              <w:ind w:left="360"/>
              <w:contextualSpacing/>
              <w:jc w:val="center"/>
              <w:rPr>
                <w:rFonts w:ascii="Times New Roman" w:hAnsi="Times New Roman"/>
                <w:sz w:val="24"/>
                <w:szCs w:val="24"/>
              </w:rPr>
            </w:pPr>
            <w:r w:rsidRPr="001D2C6A">
              <w:rPr>
                <w:rFonts w:ascii="Times New Roman" w:hAnsi="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5F5AD590" w14:textId="77777777" w:rsidR="001D2C6A" w:rsidRPr="001D2C6A" w:rsidRDefault="001D2C6A" w:rsidP="001D2C6A">
            <w:pPr>
              <w:spacing w:after="0" w:line="240" w:lineRule="auto"/>
              <w:rPr>
                <w:rFonts w:ascii="Times New Roman" w:hAnsi="Times New Roman"/>
                <w:sz w:val="24"/>
                <w:szCs w:val="24"/>
              </w:rPr>
            </w:pPr>
            <w:r w:rsidRPr="001D2C6A">
              <w:rPr>
                <w:rFonts w:ascii="Times New Roman" w:hAnsi="Times New Roman"/>
                <w:sz w:val="24"/>
                <w:szCs w:val="24"/>
              </w:rPr>
              <w:t>Гелий газообразный сжатый м. А</w:t>
            </w:r>
          </w:p>
          <w:p w14:paraId="6B25838C" w14:textId="3ABFEB53" w:rsidR="001D2C6A" w:rsidRPr="001D2C6A" w:rsidRDefault="001D2C6A" w:rsidP="001D2C6A">
            <w:pPr>
              <w:spacing w:after="0" w:line="240" w:lineRule="auto"/>
              <w:rPr>
                <w:rFonts w:ascii="Times New Roman" w:hAnsi="Times New Roman"/>
                <w:sz w:val="24"/>
                <w:szCs w:val="24"/>
              </w:rPr>
            </w:pPr>
            <w:r w:rsidRPr="001D2C6A">
              <w:rPr>
                <w:rFonts w:ascii="Times New Roman" w:hAnsi="Times New Roman"/>
                <w:sz w:val="24"/>
                <w:szCs w:val="24"/>
              </w:rPr>
              <w:t>ТУ 0271-135-31323949-2005</w:t>
            </w:r>
          </w:p>
        </w:tc>
        <w:tc>
          <w:tcPr>
            <w:tcW w:w="1134" w:type="dxa"/>
            <w:tcBorders>
              <w:top w:val="single" w:sz="4" w:space="0" w:color="000000"/>
              <w:left w:val="single" w:sz="4" w:space="0" w:color="000000"/>
              <w:bottom w:val="single" w:sz="4" w:space="0" w:color="000000"/>
              <w:right w:val="single" w:sz="4" w:space="0" w:color="000000"/>
            </w:tcBorders>
            <w:vAlign w:val="center"/>
          </w:tcPr>
          <w:p w14:paraId="19347657" w14:textId="6FB3AC36"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rPr>
              <w:t>Баллон 40 литров</w:t>
            </w:r>
          </w:p>
        </w:tc>
        <w:tc>
          <w:tcPr>
            <w:tcW w:w="1417" w:type="dxa"/>
            <w:tcBorders>
              <w:top w:val="single" w:sz="4" w:space="0" w:color="000000"/>
              <w:left w:val="single" w:sz="4" w:space="0" w:color="000000"/>
              <w:bottom w:val="single" w:sz="4" w:space="0" w:color="000000"/>
              <w:right w:val="single" w:sz="4" w:space="0" w:color="auto"/>
            </w:tcBorders>
            <w:vAlign w:val="center"/>
          </w:tcPr>
          <w:p w14:paraId="0CACB16A" w14:textId="505439E0"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lang w:val="en-US"/>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581EDFC3"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37B14C8"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r>
      <w:tr w:rsidR="001D2C6A" w:rsidRPr="007D0D6D" w14:paraId="3D9A21F7" w14:textId="77777777" w:rsidTr="001D2C6A">
        <w:tc>
          <w:tcPr>
            <w:tcW w:w="851" w:type="dxa"/>
            <w:tcBorders>
              <w:top w:val="single" w:sz="4" w:space="0" w:color="000000"/>
              <w:left w:val="single" w:sz="4" w:space="0" w:color="000000"/>
              <w:bottom w:val="single" w:sz="4" w:space="0" w:color="000000"/>
              <w:right w:val="single" w:sz="4" w:space="0" w:color="000000"/>
            </w:tcBorders>
            <w:vAlign w:val="center"/>
          </w:tcPr>
          <w:p w14:paraId="05DBBAD8" w14:textId="5D15CF54" w:rsidR="001D2C6A" w:rsidRPr="001D2C6A" w:rsidRDefault="001D2C6A" w:rsidP="001D2C6A">
            <w:pPr>
              <w:spacing w:after="0" w:line="240" w:lineRule="auto"/>
              <w:ind w:left="360"/>
              <w:contextualSpacing/>
              <w:jc w:val="center"/>
              <w:rPr>
                <w:rFonts w:ascii="Times New Roman" w:hAnsi="Times New Roman"/>
                <w:sz w:val="24"/>
                <w:szCs w:val="24"/>
              </w:rPr>
            </w:pPr>
            <w:r w:rsidRPr="001D2C6A">
              <w:rPr>
                <w:rFonts w:ascii="Times New Roman" w:hAnsi="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vAlign w:val="center"/>
          </w:tcPr>
          <w:p w14:paraId="599BB5A0" w14:textId="28BFB81D" w:rsidR="001D2C6A" w:rsidRPr="001D2C6A" w:rsidRDefault="001D2C6A" w:rsidP="001D2C6A">
            <w:pPr>
              <w:spacing w:after="0" w:line="240" w:lineRule="auto"/>
              <w:rPr>
                <w:rFonts w:ascii="Times New Roman" w:hAnsi="Times New Roman"/>
                <w:sz w:val="24"/>
                <w:szCs w:val="24"/>
              </w:rPr>
            </w:pPr>
            <w:r w:rsidRPr="001D2C6A">
              <w:rPr>
                <w:rFonts w:ascii="Times New Roman" w:hAnsi="Times New Roman"/>
                <w:sz w:val="24"/>
                <w:szCs w:val="24"/>
              </w:rPr>
              <w:t>Двуокись углерода газообразная высший сорт ГОСТ 8050-85</w:t>
            </w:r>
          </w:p>
        </w:tc>
        <w:tc>
          <w:tcPr>
            <w:tcW w:w="1134" w:type="dxa"/>
            <w:tcBorders>
              <w:top w:val="single" w:sz="4" w:space="0" w:color="000000"/>
              <w:left w:val="single" w:sz="4" w:space="0" w:color="000000"/>
              <w:bottom w:val="single" w:sz="4" w:space="0" w:color="000000"/>
              <w:right w:val="single" w:sz="4" w:space="0" w:color="000000"/>
            </w:tcBorders>
            <w:vAlign w:val="center"/>
          </w:tcPr>
          <w:p w14:paraId="4593AE11" w14:textId="5E06E7E8"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rPr>
              <w:t>Баллон 40 литров</w:t>
            </w:r>
          </w:p>
        </w:tc>
        <w:tc>
          <w:tcPr>
            <w:tcW w:w="1417" w:type="dxa"/>
            <w:tcBorders>
              <w:top w:val="single" w:sz="4" w:space="0" w:color="000000"/>
              <w:left w:val="single" w:sz="4" w:space="0" w:color="000000"/>
              <w:bottom w:val="single" w:sz="4" w:space="0" w:color="000000"/>
              <w:right w:val="single" w:sz="4" w:space="0" w:color="auto"/>
            </w:tcBorders>
            <w:vAlign w:val="center"/>
          </w:tcPr>
          <w:p w14:paraId="4D898E14" w14:textId="4A3D1DAB"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lang w:val="en-US"/>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311C6F2E"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AE2105A"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r>
      <w:tr w:rsidR="001D2C6A" w:rsidRPr="007D0D6D" w14:paraId="3BBABBDB" w14:textId="77777777" w:rsidTr="001D2C6A">
        <w:tc>
          <w:tcPr>
            <w:tcW w:w="851" w:type="dxa"/>
            <w:tcBorders>
              <w:top w:val="single" w:sz="4" w:space="0" w:color="000000"/>
              <w:left w:val="single" w:sz="4" w:space="0" w:color="000000"/>
              <w:bottom w:val="single" w:sz="4" w:space="0" w:color="000000"/>
              <w:right w:val="single" w:sz="4" w:space="0" w:color="000000"/>
            </w:tcBorders>
            <w:vAlign w:val="center"/>
          </w:tcPr>
          <w:p w14:paraId="6C8CEEBA" w14:textId="05C5862C" w:rsidR="001D2C6A" w:rsidRPr="001D2C6A" w:rsidRDefault="001D2C6A" w:rsidP="001D2C6A">
            <w:pPr>
              <w:spacing w:after="0" w:line="240" w:lineRule="auto"/>
              <w:ind w:left="360"/>
              <w:contextualSpacing/>
              <w:jc w:val="center"/>
              <w:rPr>
                <w:rFonts w:ascii="Times New Roman" w:hAnsi="Times New Roman"/>
                <w:sz w:val="24"/>
                <w:szCs w:val="24"/>
              </w:rPr>
            </w:pPr>
            <w:r w:rsidRPr="001D2C6A">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vAlign w:val="center"/>
          </w:tcPr>
          <w:p w14:paraId="75AF3FAA" w14:textId="05B8EFA6" w:rsidR="001D2C6A" w:rsidRPr="001D2C6A" w:rsidRDefault="001D2C6A" w:rsidP="001D2C6A">
            <w:pPr>
              <w:spacing w:after="0" w:line="240" w:lineRule="auto"/>
              <w:rPr>
                <w:rFonts w:ascii="Times New Roman" w:hAnsi="Times New Roman"/>
                <w:sz w:val="24"/>
                <w:szCs w:val="24"/>
              </w:rPr>
            </w:pPr>
            <w:r w:rsidRPr="001D2C6A">
              <w:rPr>
                <w:rFonts w:ascii="Times New Roman" w:hAnsi="Times New Roman"/>
                <w:sz w:val="24"/>
                <w:szCs w:val="24"/>
              </w:rPr>
              <w:t>Кислород газообразный технический первый сорт ГОСТ 5583-78</w:t>
            </w:r>
          </w:p>
        </w:tc>
        <w:tc>
          <w:tcPr>
            <w:tcW w:w="1134" w:type="dxa"/>
            <w:tcBorders>
              <w:top w:val="single" w:sz="4" w:space="0" w:color="000000"/>
              <w:left w:val="single" w:sz="4" w:space="0" w:color="000000"/>
              <w:bottom w:val="single" w:sz="4" w:space="0" w:color="000000"/>
              <w:right w:val="single" w:sz="4" w:space="0" w:color="000000"/>
            </w:tcBorders>
            <w:vAlign w:val="center"/>
          </w:tcPr>
          <w:p w14:paraId="5F2A64C0" w14:textId="22CE667C"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rPr>
              <w:t>Баллон 40 литров</w:t>
            </w:r>
          </w:p>
        </w:tc>
        <w:tc>
          <w:tcPr>
            <w:tcW w:w="1417" w:type="dxa"/>
            <w:tcBorders>
              <w:top w:val="single" w:sz="4" w:space="0" w:color="000000"/>
              <w:left w:val="single" w:sz="4" w:space="0" w:color="000000"/>
              <w:bottom w:val="single" w:sz="4" w:space="0" w:color="000000"/>
              <w:right w:val="single" w:sz="4" w:space="0" w:color="auto"/>
            </w:tcBorders>
            <w:vAlign w:val="center"/>
          </w:tcPr>
          <w:p w14:paraId="78680DA9" w14:textId="25A7F40D" w:rsidR="001D2C6A" w:rsidRPr="001D2C6A" w:rsidRDefault="001D2C6A" w:rsidP="001D2C6A">
            <w:pPr>
              <w:spacing w:after="0" w:line="240" w:lineRule="auto"/>
              <w:jc w:val="center"/>
              <w:rPr>
                <w:rFonts w:ascii="Times New Roman" w:hAnsi="Times New Roman"/>
                <w:sz w:val="24"/>
                <w:szCs w:val="24"/>
              </w:rPr>
            </w:pPr>
            <w:r w:rsidRPr="001D2C6A">
              <w:rPr>
                <w:rFonts w:ascii="Times New Roman" w:hAnsi="Times New Roman"/>
                <w:sz w:val="24"/>
                <w:szCs w:val="24"/>
                <w:lang w:val="en-US"/>
              </w:rPr>
              <w:t>75</w:t>
            </w:r>
          </w:p>
        </w:tc>
        <w:tc>
          <w:tcPr>
            <w:tcW w:w="851" w:type="dxa"/>
            <w:tcBorders>
              <w:top w:val="single" w:sz="4" w:space="0" w:color="000000"/>
              <w:left w:val="single" w:sz="4" w:space="0" w:color="000000"/>
              <w:bottom w:val="single" w:sz="4" w:space="0" w:color="000000"/>
              <w:right w:val="single" w:sz="4" w:space="0" w:color="auto"/>
            </w:tcBorders>
            <w:vAlign w:val="bottom"/>
          </w:tcPr>
          <w:p w14:paraId="4AE10C86"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6AA3B89" w14:textId="77777777" w:rsidR="001D2C6A" w:rsidRPr="007D0D6D" w:rsidRDefault="001D2C6A" w:rsidP="001D2C6A">
            <w:pPr>
              <w:spacing w:after="0" w:line="240" w:lineRule="auto"/>
              <w:jc w:val="both"/>
              <w:rPr>
                <w:rFonts w:ascii="Times New Roman" w:eastAsia="Times New Roman" w:hAnsi="Times New Roman"/>
                <w:sz w:val="24"/>
                <w:szCs w:val="24"/>
                <w:lang w:eastAsia="ru-RU"/>
              </w:rPr>
            </w:pPr>
          </w:p>
        </w:tc>
      </w:tr>
    </w:tbl>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6" w:name="_Toc311975364"/>
      <w:r w:rsidRPr="007C18BC">
        <w:rPr>
          <w:rFonts w:ascii="Times New Roman" w:hAnsi="Times New Roman"/>
          <w:sz w:val="24"/>
        </w:rPr>
        <w:br w:type="page"/>
      </w:r>
      <w:bookmarkStart w:id="657" w:name="_Ref314250951"/>
      <w:bookmarkStart w:id="658" w:name="_Toc415874700"/>
      <w:bookmarkStart w:id="659" w:name="_Toc431493111"/>
      <w:bookmarkStart w:id="660" w:name="_Toc434234851"/>
      <w:bookmarkStart w:id="661"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7"/>
      <w:bookmarkEnd w:id="658"/>
      <w:bookmarkEnd w:id="659"/>
      <w:bookmarkEnd w:id="660"/>
      <w:bookmarkEnd w:id="661"/>
    </w:p>
    <w:p w14:paraId="0A80C242" w14:textId="77777777" w:rsidR="00D36D84" w:rsidRPr="007C18BC" w:rsidRDefault="00D36D84" w:rsidP="00D36D84">
      <w:pPr>
        <w:pStyle w:val="4"/>
        <w:rPr>
          <w:rFonts w:ascii="Times New Roman" w:hAnsi="Times New Roman"/>
          <w:sz w:val="24"/>
        </w:rPr>
      </w:pPr>
      <w:bookmarkStart w:id="662" w:name="_Toc311975357"/>
      <w:r w:rsidRPr="007C18BC">
        <w:rPr>
          <w:rFonts w:ascii="Times New Roman" w:hAnsi="Times New Roman"/>
          <w:sz w:val="24"/>
        </w:rPr>
        <w:t xml:space="preserve">Форма Технического предложения </w:t>
      </w:r>
      <w:bookmarkEnd w:id="662"/>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7A5CF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B65ABC" w14:paraId="0B3EA3F1" w14:textId="77777777" w:rsidTr="00B65ABC">
        <w:tc>
          <w:tcPr>
            <w:tcW w:w="675" w:type="dxa"/>
            <w:tcBorders>
              <w:top w:val="single" w:sz="4" w:space="0" w:color="auto"/>
              <w:left w:val="single" w:sz="4" w:space="0" w:color="auto"/>
              <w:bottom w:val="single" w:sz="4" w:space="0" w:color="auto"/>
              <w:right w:val="single" w:sz="4" w:space="0" w:color="auto"/>
            </w:tcBorders>
            <w:vAlign w:val="center"/>
            <w:hideMark/>
          </w:tcPr>
          <w:p w14:paraId="21E3CE99"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B797E67"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EF2FF7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B65ABC" w14:paraId="182B47B8"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7D23FAC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857FD1A"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295CECD"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416EB27F"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4F6B2EFE"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DF6953F"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7C87CF5"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3" w:name="_Toc418282201"/>
      <w:bookmarkStart w:id="664" w:name="_Toc418282202"/>
      <w:bookmarkStart w:id="665" w:name="_Toc418282203"/>
      <w:bookmarkStart w:id="666" w:name="_Toc418282208"/>
      <w:bookmarkStart w:id="667" w:name="_Toc418282210"/>
      <w:bookmarkStart w:id="668" w:name="_Toc418282211"/>
      <w:bookmarkStart w:id="669" w:name="_Toc418282215"/>
      <w:bookmarkStart w:id="670" w:name="_Toc418282217"/>
      <w:bookmarkStart w:id="671" w:name="_Hlt22846931"/>
      <w:bookmarkStart w:id="672" w:name="_Toc418282220"/>
      <w:bookmarkStart w:id="673" w:name="_Toc418282222"/>
      <w:bookmarkStart w:id="674" w:name="_Toc418282225"/>
      <w:bookmarkEnd w:id="642"/>
      <w:bookmarkEnd w:id="651"/>
      <w:bookmarkEnd w:id="652"/>
      <w:bookmarkEnd w:id="653"/>
      <w:bookmarkEnd w:id="654"/>
      <w:bookmarkEnd w:id="655"/>
      <w:bookmarkEnd w:id="656"/>
      <w:bookmarkEnd w:id="663"/>
      <w:bookmarkEnd w:id="664"/>
      <w:bookmarkEnd w:id="665"/>
      <w:bookmarkEnd w:id="666"/>
      <w:bookmarkEnd w:id="667"/>
      <w:bookmarkEnd w:id="668"/>
      <w:bookmarkEnd w:id="669"/>
      <w:bookmarkEnd w:id="670"/>
      <w:bookmarkEnd w:id="671"/>
      <w:bookmarkEnd w:id="672"/>
      <w:bookmarkEnd w:id="673"/>
      <w:bookmarkEnd w:id="674"/>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5" w:name="_Toc418282229"/>
      <w:bookmarkStart w:id="676" w:name="_Toc418282236"/>
      <w:bookmarkStart w:id="677" w:name="_Toc418282241"/>
      <w:bookmarkStart w:id="678" w:name="_Toc90385125"/>
      <w:bookmarkStart w:id="679" w:name="_Ref314250898"/>
      <w:bookmarkEnd w:id="675"/>
      <w:bookmarkEnd w:id="676"/>
      <w:bookmarkEnd w:id="677"/>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8"/>
      <w:bookmarkEnd w:id="679"/>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80" w:name="_Ref419730103"/>
      <w:bookmarkStart w:id="681"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80"/>
      <w:bookmarkEnd w:id="681"/>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2" w:name="_Toc418282248"/>
      <w:bookmarkStart w:id="683" w:name="_Toc418282252"/>
      <w:bookmarkStart w:id="684" w:name="_Toc415874709"/>
      <w:bookmarkStart w:id="685" w:name="_Toc415874710"/>
      <w:bookmarkStart w:id="686" w:name="_Toc415874711"/>
      <w:bookmarkStart w:id="687" w:name="_Toc415874712"/>
      <w:bookmarkStart w:id="688" w:name="_Toc415874713"/>
      <w:bookmarkStart w:id="689" w:name="_Toc415874714"/>
      <w:bookmarkStart w:id="690" w:name="_Toc415874715"/>
      <w:bookmarkStart w:id="691" w:name="_Toc415874722"/>
      <w:bookmarkStart w:id="692" w:name="_Toc415874729"/>
      <w:bookmarkStart w:id="693" w:name="_Toc415874736"/>
      <w:bookmarkStart w:id="694" w:name="_Toc415874743"/>
      <w:bookmarkStart w:id="695" w:name="_Toc415874762"/>
      <w:bookmarkStart w:id="696" w:name="_Toc415874763"/>
      <w:bookmarkStart w:id="697" w:name="_Toc415874764"/>
      <w:bookmarkStart w:id="698" w:name="_Toc415874765"/>
      <w:bookmarkStart w:id="699" w:name="_Toc415874766"/>
      <w:bookmarkStart w:id="700" w:name="_Toc415874767"/>
      <w:bookmarkStart w:id="701" w:name="_Toc415874768"/>
      <w:bookmarkStart w:id="702" w:name="_Toc415874769"/>
      <w:bookmarkStart w:id="703" w:name="_Toc415874770"/>
      <w:bookmarkStart w:id="704" w:name="_Toc415874771"/>
      <w:bookmarkStart w:id="705" w:name="_Toc415874772"/>
      <w:bookmarkStart w:id="706" w:name="_Toc415874773"/>
      <w:bookmarkStart w:id="707" w:name="_Toc415874774"/>
      <w:bookmarkStart w:id="708" w:name="_Toc415874775"/>
      <w:bookmarkStart w:id="709" w:name="_Toc415874776"/>
      <w:bookmarkStart w:id="710" w:name="_Ref415499744"/>
      <w:bookmarkStart w:id="711" w:name="_Ref415873971"/>
      <w:bookmarkStart w:id="712" w:name="_Toc415874777"/>
      <w:bookmarkStart w:id="713" w:name="_Ref418276143"/>
      <w:bookmarkStart w:id="714" w:name="_Toc30594504"/>
      <w:bookmarkStart w:id="715" w:name="_Toc411280037"/>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0"/>
      <w:bookmarkEnd w:id="711"/>
      <w:bookmarkEnd w:id="712"/>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3"/>
      <w:bookmarkEnd w:id="714"/>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5"/>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6"/>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7" w:name="_Ref313447467"/>
      <w:bookmarkStart w:id="718" w:name="_Ref313450486"/>
      <w:bookmarkStart w:id="719" w:name="_Ref313450499"/>
      <w:bookmarkStart w:id="720" w:name="_Ref314100122"/>
      <w:bookmarkStart w:id="721" w:name="_Ref314100248"/>
      <w:bookmarkStart w:id="722" w:name="_Ref314100448"/>
      <w:bookmarkStart w:id="723" w:name="_Ref314100664"/>
      <w:bookmarkStart w:id="724" w:name="_Ref314100672"/>
      <w:bookmarkStart w:id="725" w:name="_Ref314100707"/>
      <w:bookmarkStart w:id="726" w:name="_Toc415874779"/>
      <w:bookmarkStart w:id="727" w:name="_Toc30594505"/>
      <w:r w:rsidRPr="007C18BC">
        <w:rPr>
          <w:rFonts w:ascii="Times New Roman" w:hAnsi="Times New Roman"/>
          <w:sz w:val="24"/>
        </w:rPr>
        <w:t>ПРОЕКТ ДОГОВОРА</w:t>
      </w:r>
      <w:bookmarkEnd w:id="717"/>
      <w:bookmarkEnd w:id="718"/>
      <w:bookmarkEnd w:id="719"/>
      <w:bookmarkEnd w:id="720"/>
      <w:bookmarkEnd w:id="721"/>
      <w:bookmarkEnd w:id="722"/>
      <w:bookmarkEnd w:id="723"/>
      <w:bookmarkEnd w:id="724"/>
      <w:bookmarkEnd w:id="725"/>
      <w:bookmarkEnd w:id="726"/>
      <w:bookmarkEnd w:id="727"/>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8"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9" w:name="_Ref313447456"/>
      <w:bookmarkStart w:id="730" w:name="_Ref313447487"/>
      <w:bookmarkStart w:id="731" w:name="_Ref414042300"/>
      <w:bookmarkStart w:id="732" w:name="_Ref414042605"/>
      <w:bookmarkStart w:id="733" w:name="_Toc415874780"/>
      <w:bookmarkStart w:id="734" w:name="_Toc30594506"/>
      <w:r w:rsidRPr="007C18BC">
        <w:rPr>
          <w:rFonts w:ascii="Times New Roman" w:hAnsi="Times New Roman"/>
          <w:sz w:val="24"/>
        </w:rPr>
        <w:t>Т</w:t>
      </w:r>
      <w:bookmarkEnd w:id="728"/>
      <w:bookmarkEnd w:id="729"/>
      <w:bookmarkEnd w:id="730"/>
      <w:r w:rsidR="008820D9" w:rsidRPr="007C18BC">
        <w:rPr>
          <w:rFonts w:ascii="Times New Roman" w:hAnsi="Times New Roman"/>
          <w:sz w:val="24"/>
        </w:rPr>
        <w:t>РЕБОВАНИЯ К ПРОДУКЦИИ</w:t>
      </w:r>
      <w:bookmarkEnd w:id="731"/>
      <w:bookmarkEnd w:id="732"/>
      <w:bookmarkEnd w:id="733"/>
      <w:r w:rsidR="00BF20C8">
        <w:rPr>
          <w:rFonts w:ascii="Times New Roman" w:hAnsi="Times New Roman"/>
          <w:sz w:val="24"/>
        </w:rPr>
        <w:t xml:space="preserve"> (ПРЕДМЕТУ ЗАКУПКИ)</w:t>
      </w:r>
      <w:bookmarkEnd w:id="734"/>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32EB" w14:textId="77777777" w:rsidR="006F4656" w:rsidRDefault="006F4656" w:rsidP="00BE4551">
      <w:pPr>
        <w:spacing w:after="0" w:line="240" w:lineRule="auto"/>
      </w:pPr>
      <w:r>
        <w:separator/>
      </w:r>
    </w:p>
  </w:endnote>
  <w:endnote w:type="continuationSeparator" w:id="0">
    <w:p w14:paraId="46AD2BCD" w14:textId="77777777" w:rsidR="006F4656" w:rsidRDefault="006F4656" w:rsidP="00BE4551">
      <w:pPr>
        <w:spacing w:after="0" w:line="240" w:lineRule="auto"/>
      </w:pPr>
      <w:r>
        <w:continuationSeparator/>
      </w:r>
    </w:p>
  </w:endnote>
  <w:endnote w:type="continuationNotice" w:id="1">
    <w:p w14:paraId="5D825968" w14:textId="77777777" w:rsidR="006F4656" w:rsidRDefault="006F4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1D2C6A" w:rsidRPr="00A1776F" w:rsidRDefault="001D2C6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B54FE">
              <w:rPr>
                <w:rFonts w:ascii="Times New Roman" w:hAnsi="Times New Roman"/>
                <w:bCs/>
                <w:noProof/>
                <w:sz w:val="24"/>
                <w:szCs w:val="24"/>
              </w:rPr>
              <w:t>10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1D2C6A" w:rsidRPr="0032691D" w:rsidRDefault="001D2C6A" w:rsidP="00773C33">
            <w:pPr>
              <w:pStyle w:val="aff5"/>
              <w:jc w:val="right"/>
            </w:pPr>
            <w:r w:rsidRPr="00756D44">
              <w:rPr>
                <w:bCs/>
              </w:rPr>
              <w:fldChar w:fldCharType="begin"/>
            </w:r>
            <w:r w:rsidRPr="00756D44">
              <w:rPr>
                <w:bCs/>
              </w:rPr>
              <w:instrText>PAGE</w:instrText>
            </w:r>
            <w:r w:rsidRPr="00756D44">
              <w:rPr>
                <w:bCs/>
              </w:rPr>
              <w:fldChar w:fldCharType="separate"/>
            </w:r>
            <w:r w:rsidR="00FB54FE">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1D2C6A" w:rsidRPr="00744924" w:rsidRDefault="001D2C6A" w:rsidP="00744924">
    <w:pPr>
      <w:pStyle w:val="aff5"/>
      <w:jc w:val="right"/>
    </w:pPr>
    <w:r w:rsidRPr="00756D44">
      <w:rPr>
        <w:bCs/>
      </w:rPr>
      <w:fldChar w:fldCharType="begin"/>
    </w:r>
    <w:r w:rsidRPr="00756D44">
      <w:rPr>
        <w:bCs/>
      </w:rPr>
      <w:instrText>PAGE</w:instrText>
    </w:r>
    <w:r w:rsidRPr="00756D44">
      <w:rPr>
        <w:bCs/>
      </w:rPr>
      <w:fldChar w:fldCharType="separate"/>
    </w:r>
    <w:r w:rsidR="002B4ACD">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1E528" w14:textId="77777777" w:rsidR="006F4656" w:rsidRDefault="006F4656" w:rsidP="00BE4551">
      <w:pPr>
        <w:spacing w:after="0" w:line="240" w:lineRule="auto"/>
      </w:pPr>
      <w:r>
        <w:separator/>
      </w:r>
    </w:p>
  </w:footnote>
  <w:footnote w:type="continuationSeparator" w:id="0">
    <w:p w14:paraId="6A2E541A" w14:textId="77777777" w:rsidR="006F4656" w:rsidRDefault="006F4656" w:rsidP="00BE4551">
      <w:pPr>
        <w:spacing w:after="0" w:line="240" w:lineRule="auto"/>
      </w:pPr>
      <w:r>
        <w:continuationSeparator/>
      </w:r>
    </w:p>
  </w:footnote>
  <w:footnote w:type="continuationNotice" w:id="1">
    <w:p w14:paraId="302C5CAB" w14:textId="77777777" w:rsidR="006F4656" w:rsidRDefault="006F4656">
      <w:pPr>
        <w:spacing w:after="0" w:line="240" w:lineRule="auto"/>
      </w:pPr>
    </w:p>
  </w:footnote>
  <w:footnote w:id="2">
    <w:p w14:paraId="4F7C78CF" w14:textId="77777777" w:rsidR="001D2C6A" w:rsidRPr="0067066B" w:rsidRDefault="001D2C6A"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1D2C6A" w:rsidRDefault="001D2C6A"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1D2C6A" w:rsidRDefault="001D2C6A"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1D2C6A" w:rsidRDefault="001D2C6A"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1D2C6A" w:rsidRPr="007C18BC" w:rsidRDefault="001D2C6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600A038" w14:textId="77777777" w:rsidR="001D2C6A" w:rsidRDefault="001D2C6A" w:rsidP="00B65AB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1D2C6A" w:rsidRPr="007C18BC" w:rsidRDefault="001D2C6A">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1D2C6A" w:rsidRPr="007C18BC" w:rsidRDefault="001D2C6A"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1D2C6A" w:rsidRPr="007C18BC" w:rsidRDefault="001D2C6A"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1D2C6A" w:rsidRPr="00012F73" w:rsidRDefault="001D2C6A"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1D2C6A" w:rsidRPr="00012F73" w:rsidRDefault="001D2C6A"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1D2C6A" w:rsidRDefault="001D2C6A"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1D2C6A" w:rsidRPr="00EB5C02" w:rsidRDefault="001D2C6A">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1D2C6A" w:rsidRPr="00EB5C02" w:rsidRDefault="001D2C6A">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373F9"/>
    <w:multiLevelType w:val="multilevel"/>
    <w:tmpl w:val="650C139E"/>
    <w:numStyleLink w:val="1"/>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3"/>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4"/>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2"/>
  </w:num>
  <w:num w:numId="128">
    <w:abstractNumId w:val="38"/>
    <w:lvlOverride w:ilvl="0">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s>
          <w:ind w:left="7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2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20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4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32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369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41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7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001"/>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680"/>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F9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91"/>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3ED"/>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070"/>
    <w:rsid w:val="00193DAB"/>
    <w:rsid w:val="00193DB8"/>
    <w:rsid w:val="00193EFC"/>
    <w:rsid w:val="001951EA"/>
    <w:rsid w:val="001951FE"/>
    <w:rsid w:val="00195524"/>
    <w:rsid w:val="00195983"/>
    <w:rsid w:val="00195C2B"/>
    <w:rsid w:val="00196094"/>
    <w:rsid w:val="00196599"/>
    <w:rsid w:val="00196666"/>
    <w:rsid w:val="00196818"/>
    <w:rsid w:val="00196B82"/>
    <w:rsid w:val="00196BDD"/>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1A1"/>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C6A"/>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CCF"/>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6F81"/>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5AED"/>
    <w:rsid w:val="0022600D"/>
    <w:rsid w:val="0022694D"/>
    <w:rsid w:val="0022711B"/>
    <w:rsid w:val="0022742E"/>
    <w:rsid w:val="00227BD7"/>
    <w:rsid w:val="00227C3A"/>
    <w:rsid w:val="00227C5A"/>
    <w:rsid w:val="00227E93"/>
    <w:rsid w:val="002300C3"/>
    <w:rsid w:val="0023100E"/>
    <w:rsid w:val="002313D9"/>
    <w:rsid w:val="002319B9"/>
    <w:rsid w:val="00232274"/>
    <w:rsid w:val="00232749"/>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4B47"/>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0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0F1"/>
    <w:rsid w:val="002B24C1"/>
    <w:rsid w:val="002B2E99"/>
    <w:rsid w:val="002B2ED7"/>
    <w:rsid w:val="002B3268"/>
    <w:rsid w:val="002B3279"/>
    <w:rsid w:val="002B33C2"/>
    <w:rsid w:val="002B3543"/>
    <w:rsid w:val="002B3CB4"/>
    <w:rsid w:val="002B3F23"/>
    <w:rsid w:val="002B4442"/>
    <w:rsid w:val="002B4ACD"/>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3B1"/>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CE"/>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8CC"/>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36"/>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74A"/>
    <w:rsid w:val="004B24A0"/>
    <w:rsid w:val="004B2619"/>
    <w:rsid w:val="004B3269"/>
    <w:rsid w:val="004B3BEB"/>
    <w:rsid w:val="004B3CEC"/>
    <w:rsid w:val="004B3D69"/>
    <w:rsid w:val="004B514D"/>
    <w:rsid w:val="004B5A03"/>
    <w:rsid w:val="004B5D1E"/>
    <w:rsid w:val="004B5D57"/>
    <w:rsid w:val="004B5F61"/>
    <w:rsid w:val="004B62A4"/>
    <w:rsid w:val="004B65CF"/>
    <w:rsid w:val="004B71D8"/>
    <w:rsid w:val="004B764F"/>
    <w:rsid w:val="004B7944"/>
    <w:rsid w:val="004B7DB1"/>
    <w:rsid w:val="004C03B3"/>
    <w:rsid w:val="004C0681"/>
    <w:rsid w:val="004C0AF8"/>
    <w:rsid w:val="004C0CBA"/>
    <w:rsid w:val="004C1665"/>
    <w:rsid w:val="004C1A53"/>
    <w:rsid w:val="004C1A98"/>
    <w:rsid w:val="004C2198"/>
    <w:rsid w:val="004C26C7"/>
    <w:rsid w:val="004C2B48"/>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6C7"/>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541"/>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097"/>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47D"/>
    <w:rsid w:val="0061711A"/>
    <w:rsid w:val="006172C3"/>
    <w:rsid w:val="00617723"/>
    <w:rsid w:val="00617EDC"/>
    <w:rsid w:val="006207F4"/>
    <w:rsid w:val="0062081B"/>
    <w:rsid w:val="0062086C"/>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AE6"/>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D1B"/>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6FD2"/>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656"/>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E3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689"/>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1F8"/>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1E1D"/>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35B"/>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46C"/>
    <w:rsid w:val="008A3E90"/>
    <w:rsid w:val="008A4065"/>
    <w:rsid w:val="008A4076"/>
    <w:rsid w:val="008A42AE"/>
    <w:rsid w:val="008A4A94"/>
    <w:rsid w:val="008A5284"/>
    <w:rsid w:val="008A5338"/>
    <w:rsid w:val="008A548A"/>
    <w:rsid w:val="008A56CC"/>
    <w:rsid w:val="008A5918"/>
    <w:rsid w:val="008A5AA3"/>
    <w:rsid w:val="008A5E04"/>
    <w:rsid w:val="008A6215"/>
    <w:rsid w:val="008A67DC"/>
    <w:rsid w:val="008A6886"/>
    <w:rsid w:val="008A76CB"/>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55C"/>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422"/>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065"/>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10D"/>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581"/>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51CD"/>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3CD"/>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132"/>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95F"/>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B72"/>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2F1E"/>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B7B25"/>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06"/>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5ADB"/>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3A6"/>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2C7"/>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07F9"/>
    <w:rsid w:val="00BF10B3"/>
    <w:rsid w:val="00BF1BD8"/>
    <w:rsid w:val="00BF20C8"/>
    <w:rsid w:val="00BF2354"/>
    <w:rsid w:val="00BF287A"/>
    <w:rsid w:val="00BF3102"/>
    <w:rsid w:val="00BF3C98"/>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50B"/>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8A6"/>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CCB"/>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D7F9A"/>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E7EFB"/>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B4B"/>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6B6"/>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2B23"/>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4FE"/>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 w:type="numbering" w:customStyle="1" w:styleId="110">
    <w:name w:val="Импортированный стиль 11"/>
    <w:rsid w:val="00232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 w:type="numbering" w:customStyle="1" w:styleId="110">
    <w:name w:val="Импортированный стиль 11"/>
    <w:rsid w:val="0023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3E06-1858-49EC-9871-76B7786B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24334</Words>
  <Characters>138704</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2020-11-18T05:00:00Z</dcterms:created>
  <dcterms:modified xsi:type="dcterms:W3CDTF">2020-11-18T05:00:00Z</dcterms:modified>
</cp:coreProperties>
</file>